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52DB4" w14:textId="77777777" w:rsidR="00BF2D76" w:rsidRDefault="00BA0E8C">
      <w:pPr>
        <w:rPr>
          <w:rFonts w:ascii="Arial" w:hAnsi="Arial" w:cs="Arial"/>
          <w:b/>
          <w:lang w:eastAsia="zh-CN"/>
        </w:rPr>
      </w:pPr>
      <w:bookmarkStart w:id="0" w:name="_Ref494746248"/>
      <w:r>
        <w:rPr>
          <w:rFonts w:ascii="Arial" w:hAnsi="Arial" w:cs="Arial"/>
          <w:b/>
          <w:lang w:eastAsia="zh-CN"/>
        </w:rPr>
        <w:t>3GPP TSG RAN WG1 #112bis-e                                                      R1-2302760</w:t>
      </w:r>
    </w:p>
    <w:p w14:paraId="0977335A" w14:textId="77777777" w:rsidR="00BF2D76" w:rsidRDefault="00BA0E8C">
      <w:pPr>
        <w:rPr>
          <w:rFonts w:ascii="Arial" w:hAnsi="Arial" w:cs="Arial"/>
          <w:b/>
          <w:lang w:eastAsia="zh-CN"/>
        </w:rPr>
      </w:pPr>
      <w:r>
        <w:rPr>
          <w:rFonts w:ascii="Arial" w:hAnsi="Arial" w:cs="Arial"/>
          <w:b/>
          <w:lang w:eastAsia="zh-CN"/>
        </w:rPr>
        <w:t>E-Meeting, April 17</w:t>
      </w:r>
      <w:r>
        <w:rPr>
          <w:rFonts w:ascii="Arial" w:hAnsi="Arial" w:cs="Arial"/>
          <w:b/>
          <w:vertAlign w:val="superscript"/>
          <w:lang w:eastAsia="zh-CN"/>
        </w:rPr>
        <w:t>th</w:t>
      </w:r>
      <w:r>
        <w:rPr>
          <w:rFonts w:ascii="Arial" w:hAnsi="Arial" w:cs="Arial"/>
          <w:b/>
          <w:lang w:eastAsia="zh-CN"/>
        </w:rPr>
        <w:t xml:space="preserve"> – April 26</w:t>
      </w:r>
      <w:r>
        <w:rPr>
          <w:rFonts w:ascii="Arial" w:hAnsi="Arial" w:cs="Arial"/>
          <w:b/>
          <w:vertAlign w:val="superscript"/>
          <w:lang w:eastAsia="zh-CN"/>
        </w:rPr>
        <w:t>th</w:t>
      </w:r>
      <w:r>
        <w:rPr>
          <w:rFonts w:ascii="Arial" w:hAnsi="Arial" w:cs="Arial"/>
          <w:b/>
          <w:lang w:eastAsia="zh-CN"/>
        </w:rPr>
        <w:t>, 2023</w:t>
      </w:r>
    </w:p>
    <w:p w14:paraId="3CF9B8D2" w14:textId="77777777" w:rsidR="00BF2D76" w:rsidRDefault="00BF2D76">
      <w:pPr>
        <w:pStyle w:val="af1"/>
        <w:jc w:val="both"/>
      </w:pPr>
    </w:p>
    <w:p w14:paraId="533421CF" w14:textId="77777777" w:rsidR="00BF2D76" w:rsidRDefault="00BA0E8C">
      <w:pPr>
        <w:tabs>
          <w:tab w:val="left" w:pos="1985"/>
        </w:tabs>
        <w:spacing w:after="0"/>
        <w:rPr>
          <w:rFonts w:ascii="Arial" w:hAnsi="Arial"/>
          <w:b/>
        </w:rPr>
      </w:pPr>
      <w:r>
        <w:rPr>
          <w:rFonts w:ascii="Arial" w:hAnsi="Arial"/>
          <w:b/>
        </w:rPr>
        <w:t xml:space="preserve">Source: </w:t>
      </w:r>
      <w:r>
        <w:rPr>
          <w:rFonts w:ascii="Arial" w:hAnsi="Arial"/>
          <w:b/>
        </w:rPr>
        <w:tab/>
        <w:t>ZTE</w:t>
      </w:r>
    </w:p>
    <w:p w14:paraId="1201F405" w14:textId="77777777" w:rsidR="00BF2D76" w:rsidRDefault="00BA0E8C">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lang w:eastAsia="zh-CN"/>
        </w:rPr>
        <w:t>Discussion on power domain enhancements</w:t>
      </w:r>
    </w:p>
    <w:p w14:paraId="6FFB13EB" w14:textId="77777777" w:rsidR="00BF2D76" w:rsidRDefault="00BA0E8C">
      <w:pPr>
        <w:tabs>
          <w:tab w:val="left" w:pos="1985"/>
        </w:tabs>
        <w:spacing w:after="0"/>
        <w:rPr>
          <w:rFonts w:ascii="Arial" w:hAnsi="Arial"/>
          <w:b/>
          <w:lang w:eastAsia="zh-CN"/>
        </w:rPr>
      </w:pPr>
      <w:r>
        <w:rPr>
          <w:rFonts w:ascii="Arial" w:hAnsi="Arial"/>
          <w:b/>
        </w:rPr>
        <w:t>Agenda item:</w:t>
      </w:r>
      <w:r>
        <w:rPr>
          <w:rFonts w:ascii="Arial" w:hAnsi="Arial"/>
          <w:b/>
        </w:rPr>
        <w:tab/>
        <w:t>9.14.2</w:t>
      </w:r>
    </w:p>
    <w:p w14:paraId="0E380FBE" w14:textId="77777777" w:rsidR="00BF2D76" w:rsidRDefault="00BA0E8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17C098C2" w14:textId="77777777" w:rsidR="00BF2D76" w:rsidRDefault="00BA0E8C">
      <w:pPr>
        <w:pStyle w:val="1"/>
        <w:textAlignment w:val="auto"/>
      </w:pPr>
      <w:bookmarkStart w:id="2" w:name="_Ref4817"/>
      <w:r>
        <w:t>Introduction</w:t>
      </w:r>
      <w:bookmarkEnd w:id="0"/>
      <w:bookmarkEnd w:id="2"/>
      <w:r>
        <w:rPr>
          <w:rFonts w:hint="eastAsia"/>
          <w:lang w:val="en-US" w:eastAsia="zh-CN"/>
        </w:rPr>
        <w:t xml:space="preserve"> </w:t>
      </w:r>
    </w:p>
    <w:p w14:paraId="52B10ECF" w14:textId="125676C3" w:rsidR="00BF2D76" w:rsidRDefault="00BA0E8C">
      <w:pPr>
        <w:spacing w:afterLines="50"/>
        <w:rPr>
          <w:lang w:eastAsia="zh-CN"/>
        </w:rPr>
      </w:pPr>
      <w:r>
        <w:rPr>
          <w:rFonts w:hint="eastAsia"/>
          <w:lang w:eastAsia="zh-CN"/>
        </w:rPr>
        <w:t>For MPR/PAR reduction,</w:t>
      </w:r>
      <w:r>
        <w:rPr>
          <w:lang w:val="en-GB" w:eastAsia="zh-CN"/>
        </w:rPr>
        <w:t xml:space="preserve"> </w:t>
      </w:r>
      <w:r>
        <w:rPr>
          <w:rFonts w:hint="eastAsia"/>
          <w:lang w:eastAsia="zh-CN"/>
        </w:rPr>
        <w:t>RAN1</w:t>
      </w:r>
      <w:r>
        <w:rPr>
          <w:lang w:eastAsia="zh-CN"/>
        </w:rPr>
        <w:t xml:space="preserve"> has provided LLS results of techniques for MPR/PAR reduction schemes in RAN1#112 [1], </w:t>
      </w:r>
      <w:r>
        <w:rPr>
          <w:rFonts w:hint="eastAsia"/>
          <w:lang w:eastAsia="zh-CN"/>
        </w:rPr>
        <w:t>and</w:t>
      </w:r>
      <w:r>
        <w:rPr>
          <w:lang w:eastAsia="zh-CN"/>
        </w:rPr>
        <w:t xml:space="preserve"> sent LS to RAN4. The main remaining evaluation effort in RAN1 is about DMRS design</w:t>
      </w:r>
      <w:r w:rsidR="00E16959">
        <w:rPr>
          <w:lang w:eastAsia="zh-CN"/>
        </w:rPr>
        <w:t xml:space="preserve"> [2]</w:t>
      </w:r>
      <w:r>
        <w:rPr>
          <w:rFonts w:hint="eastAsia"/>
          <w:lang w:eastAsia="zh-CN"/>
        </w:rPr>
        <w:t xml:space="preserve">. For </w:t>
      </w:r>
      <w:r>
        <w:t>increasing UE power high limit for CA and DC</w:t>
      </w:r>
      <w:r>
        <w:rPr>
          <w:rFonts w:hint="eastAsia"/>
          <w:lang w:eastAsia="zh-CN"/>
        </w:rPr>
        <w:t>,</w:t>
      </w:r>
      <w:r>
        <w:rPr>
          <w:lang w:eastAsia="zh-CN"/>
        </w:rPr>
        <w:t xml:space="preserve"> the progress in RAN1 is slow due to potential RAN4 dependency</w:t>
      </w:r>
      <w:r>
        <w:rPr>
          <w:rFonts w:hint="eastAsia"/>
          <w:lang w:eastAsia="zh-CN"/>
        </w:rPr>
        <w:t xml:space="preserve">. In this contribution, we provide our view on the remaining issues for power domain enhancements. </w:t>
      </w:r>
    </w:p>
    <w:p w14:paraId="6D920E36" w14:textId="77777777" w:rsidR="00BF2D76" w:rsidRDefault="00BA0E8C">
      <w:pPr>
        <w:pStyle w:val="1"/>
        <w:rPr>
          <w:lang w:eastAsia="zh-CN"/>
        </w:rPr>
      </w:pPr>
      <w:r>
        <w:rPr>
          <w:rFonts w:hint="eastAsia"/>
          <w:lang w:val="en-US" w:eastAsia="zh-CN"/>
        </w:rPr>
        <w:t>Increasing UE power higher limit for CA/DC</w:t>
      </w:r>
    </w:p>
    <w:p w14:paraId="173826DB" w14:textId="77777777" w:rsidR="00BF2D76" w:rsidRDefault="00BA0E8C">
      <w:pPr>
        <w:rPr>
          <w:lang w:eastAsia="zh-CN"/>
        </w:rPr>
      </w:pPr>
      <w:r>
        <w:rPr>
          <w:rFonts w:hint="eastAsia"/>
          <w:lang w:eastAsia="zh-CN"/>
        </w:rPr>
        <w:t xml:space="preserve">In RAN1#112, the </w:t>
      </w:r>
      <w:r>
        <w:rPr>
          <w:lang w:eastAsia="zh-CN"/>
        </w:rPr>
        <w:t xml:space="preserve">following </w:t>
      </w:r>
      <w:r>
        <w:rPr>
          <w:rFonts w:hint="eastAsia"/>
          <w:lang w:eastAsia="zh-CN"/>
        </w:rPr>
        <w:t xml:space="preserve">agreement regarding increasing UE power higher limit for CA/DC was </w:t>
      </w:r>
      <w:r>
        <w:rPr>
          <w:lang w:eastAsia="zh-CN"/>
        </w:rPr>
        <w:t xml:space="preserve">reached </w:t>
      </w:r>
      <w:r>
        <w:rPr>
          <w:rFonts w:hint="eastAsia"/>
          <w:lang w:eastAsia="zh-CN"/>
        </w:rPr>
        <w:t>as follow.</w:t>
      </w:r>
      <w:r>
        <w:rPr>
          <w:lang w:eastAsia="zh-CN"/>
        </w:rPr>
        <w:t xml:space="preserve"> With this, RAN1 will only focus on </w:t>
      </w:r>
      <w:r>
        <w:rPr>
          <w:szCs w:val="22"/>
        </w:rPr>
        <w:t xml:space="preserve">increasing </w:t>
      </w:r>
      <w:proofErr w:type="spellStart"/>
      <w:r>
        <w:rPr>
          <w:szCs w:val="22"/>
        </w:rPr>
        <w:t>gNB</w:t>
      </w:r>
      <w:proofErr w:type="spellEnd"/>
      <w:r>
        <w:rPr>
          <w:szCs w:val="22"/>
        </w:rPr>
        <w:t xml:space="preserve"> awareness of UE’s Tx power. </w:t>
      </w:r>
    </w:p>
    <w:tbl>
      <w:tblPr>
        <w:tblStyle w:val="afb"/>
        <w:tblW w:w="0" w:type="auto"/>
        <w:tblLook w:val="04A0" w:firstRow="1" w:lastRow="0" w:firstColumn="1" w:lastColumn="0" w:noHBand="0" w:noVBand="1"/>
      </w:tblPr>
      <w:tblGrid>
        <w:gridCol w:w="9628"/>
      </w:tblGrid>
      <w:tr w:rsidR="00BF2D76" w14:paraId="210B983C" w14:textId="77777777">
        <w:tc>
          <w:tcPr>
            <w:tcW w:w="9854" w:type="dxa"/>
          </w:tcPr>
          <w:p w14:paraId="60374F23" w14:textId="77777777" w:rsidR="00BF2D76" w:rsidRDefault="00BA0E8C">
            <w:pPr>
              <w:overflowPunct/>
              <w:autoSpaceDE/>
              <w:autoSpaceDN/>
              <w:adjustRightInd/>
              <w:snapToGrid/>
              <w:spacing w:after="180"/>
              <w:textAlignment w:val="auto"/>
              <w:rPr>
                <w:b/>
                <w:bCs/>
                <w:szCs w:val="22"/>
                <w:highlight w:val="green"/>
              </w:rPr>
            </w:pPr>
            <w:r>
              <w:rPr>
                <w:b/>
                <w:bCs/>
                <w:szCs w:val="22"/>
                <w:highlight w:val="green"/>
              </w:rPr>
              <w:t>Agreement</w:t>
            </w:r>
          </w:p>
          <w:p w14:paraId="44E3D8AB" w14:textId="77777777" w:rsidR="00BF2D76" w:rsidRDefault="00BA0E8C">
            <w:pPr>
              <w:overflowPunct/>
              <w:autoSpaceDE/>
              <w:autoSpaceDN/>
              <w:adjustRightInd/>
              <w:snapToGrid/>
              <w:spacing w:after="180"/>
              <w:textAlignment w:val="auto"/>
              <w:rPr>
                <w:szCs w:val="22"/>
              </w:rPr>
            </w:pPr>
            <w:r>
              <w:rPr>
                <w:szCs w:val="22"/>
              </w:rPr>
              <w:t xml:space="preserve">Further discussions in RAN1 concerning means to facilitate higher power transmissions in CA and DC, if applicable, can target increasing </w:t>
            </w:r>
            <w:proofErr w:type="spellStart"/>
            <w:r>
              <w:rPr>
                <w:szCs w:val="22"/>
              </w:rPr>
              <w:t>gNB</w:t>
            </w:r>
            <w:proofErr w:type="spellEnd"/>
            <w:r>
              <w:rPr>
                <w:szCs w:val="22"/>
              </w:rPr>
              <w:t xml:space="preserve"> awareness of UE’s Tx power, e.g., PHR reporting enhancement such as current power class, power class change, or application of P-MPR by UE (subject to RAN4’s input). </w:t>
            </w:r>
          </w:p>
          <w:p w14:paraId="73FBE19F" w14:textId="77777777" w:rsidR="00BF2D76" w:rsidRDefault="00BA0E8C">
            <w:pPr>
              <w:numPr>
                <w:ilvl w:val="1"/>
                <w:numId w:val="9"/>
              </w:numPr>
              <w:contextualSpacing/>
              <w:rPr>
                <w:lang w:eastAsia="zh-CN"/>
              </w:rPr>
            </w:pPr>
            <w:r>
              <w:rPr>
                <w:szCs w:val="22"/>
              </w:rPr>
              <w:t>FFS: details.</w:t>
            </w:r>
          </w:p>
        </w:tc>
      </w:tr>
    </w:tbl>
    <w:p w14:paraId="54DBF8DB" w14:textId="4A83CB6F" w:rsidR="00BF2D76" w:rsidRDefault="00BA0E8C">
      <w:pPr>
        <w:spacing w:beforeLines="50" w:before="120"/>
        <w:rPr>
          <w:iCs/>
        </w:rPr>
      </w:pPr>
      <w:r>
        <w:rPr>
          <w:lang w:eastAsia="zh-CN"/>
        </w:rPr>
        <w:t>In RAN4#106, it was agreed that the delivery of high-power UL across all bands is dependent on SAR/MPE considerations at the UE during CA/DC operation [</w:t>
      </w:r>
      <w:r w:rsidR="007C395A">
        <w:rPr>
          <w:lang w:eastAsia="zh-CN"/>
        </w:rPr>
        <w:t>3</w:t>
      </w:r>
      <w:r>
        <w:rPr>
          <w:lang w:eastAsia="zh-CN"/>
        </w:rPr>
        <w:t xml:space="preserve">]. In our view, it means the discussion on </w:t>
      </w:r>
      <w:r>
        <w:rPr>
          <w:rFonts w:cs="Arial"/>
        </w:rPr>
        <w:t xml:space="preserve">information exchange needed between the UE and </w:t>
      </w:r>
      <w:proofErr w:type="spellStart"/>
      <w:r>
        <w:rPr>
          <w:rFonts w:cs="Arial"/>
        </w:rPr>
        <w:t>gNB</w:t>
      </w:r>
      <w:proofErr w:type="spellEnd"/>
      <w:r>
        <w:rPr>
          <w:rFonts w:cs="Arial"/>
        </w:rPr>
        <w:t xml:space="preserve"> being discussed in RAN1 is not dependent on RAN4 discussion on increasing </w:t>
      </w:r>
      <w:r>
        <w:rPr>
          <w:iCs/>
        </w:rPr>
        <w:t xml:space="preserve">UE power high limit for CA and DC, e.g., whether/how to introduce new high-power limits for different band combinations. In this sense, RAN1 can proceed the discussion on </w:t>
      </w:r>
      <w:r>
        <w:rPr>
          <w:szCs w:val="22"/>
        </w:rPr>
        <w:t xml:space="preserve">increasing </w:t>
      </w:r>
      <w:proofErr w:type="spellStart"/>
      <w:r>
        <w:rPr>
          <w:szCs w:val="22"/>
        </w:rPr>
        <w:t>gNB</w:t>
      </w:r>
      <w:proofErr w:type="spellEnd"/>
      <w:r>
        <w:rPr>
          <w:szCs w:val="22"/>
        </w:rPr>
        <w:t xml:space="preserve"> awareness of UE’s Tx power without subjecting to RAN4’s inputs. </w:t>
      </w:r>
    </w:p>
    <w:p w14:paraId="15E6D934" w14:textId="77777777" w:rsidR="00BF2D76" w:rsidRDefault="00BA0E8C">
      <w:pPr>
        <w:spacing w:beforeLines="50" w:before="120"/>
        <w:rPr>
          <w:i/>
          <w:iCs/>
        </w:rPr>
      </w:pPr>
      <w:r>
        <w:rPr>
          <w:b/>
          <w:i/>
          <w:iCs/>
          <w:lang w:eastAsia="zh-CN"/>
        </w:rPr>
        <w:t xml:space="preserve">Observation 1: </w:t>
      </w:r>
      <w:r>
        <w:rPr>
          <w:i/>
          <w:iCs/>
          <w:lang w:eastAsia="zh-CN"/>
        </w:rPr>
        <w:t xml:space="preserve">According to RAN4 LS, RAN1 can </w:t>
      </w:r>
      <w:r>
        <w:rPr>
          <w:i/>
          <w:iCs/>
        </w:rPr>
        <w:t xml:space="preserve">proceed the discussion on </w:t>
      </w:r>
      <w:r>
        <w:rPr>
          <w:i/>
          <w:szCs w:val="22"/>
        </w:rPr>
        <w:t xml:space="preserve">increasing </w:t>
      </w:r>
      <w:proofErr w:type="spellStart"/>
      <w:r>
        <w:rPr>
          <w:i/>
          <w:szCs w:val="22"/>
        </w:rPr>
        <w:t>gNB</w:t>
      </w:r>
      <w:proofErr w:type="spellEnd"/>
      <w:r>
        <w:rPr>
          <w:i/>
          <w:szCs w:val="22"/>
        </w:rPr>
        <w:t xml:space="preserve"> awareness of UE’s Tx power without subjecting to RAN4’s inputs. </w:t>
      </w:r>
    </w:p>
    <w:p w14:paraId="54276C17" w14:textId="1FD19643" w:rsidR="00BF2D76" w:rsidRDefault="00BA0E8C">
      <w:pPr>
        <w:spacing w:beforeLines="50" w:before="120"/>
        <w:rPr>
          <w:iCs/>
          <w:lang w:eastAsia="zh-CN"/>
        </w:rPr>
      </w:pPr>
      <w:r>
        <w:rPr>
          <w:iCs/>
          <w:lang w:eastAsia="zh-CN"/>
        </w:rPr>
        <w:t>According to RAN4 LS [</w:t>
      </w:r>
      <w:r w:rsidR="007C395A">
        <w:rPr>
          <w:iCs/>
          <w:lang w:eastAsia="zh-CN"/>
        </w:rPr>
        <w:t>3</w:t>
      </w:r>
      <w:r>
        <w:rPr>
          <w:iCs/>
          <w:lang w:eastAsia="zh-CN"/>
        </w:rPr>
        <w:t>], RAN4 has discussed several possible solutions (Issue 5 in Topic#2 in [</w:t>
      </w:r>
      <w:r w:rsidR="007C395A">
        <w:rPr>
          <w:iCs/>
          <w:lang w:eastAsia="zh-CN"/>
        </w:rPr>
        <w:t>4</w:t>
      </w:r>
      <w:r>
        <w:rPr>
          <w:iCs/>
          <w:lang w:eastAsia="zh-CN"/>
        </w:rPr>
        <w:t xml:space="preserve">]) for information exchange needed between the UE and </w:t>
      </w:r>
      <w:proofErr w:type="spellStart"/>
      <w:r>
        <w:rPr>
          <w:iCs/>
          <w:lang w:eastAsia="zh-CN"/>
        </w:rPr>
        <w:t>gNB</w:t>
      </w:r>
      <w:proofErr w:type="spellEnd"/>
      <w:r>
        <w:rPr>
          <w:iCs/>
          <w:lang w:eastAsia="zh-CN"/>
        </w:rPr>
        <w:t xml:space="preserve"> to improve scheduling and network performance, which are also listed below. </w:t>
      </w:r>
    </w:p>
    <w:tbl>
      <w:tblPr>
        <w:tblStyle w:val="afb"/>
        <w:tblW w:w="0" w:type="auto"/>
        <w:tblLook w:val="04A0" w:firstRow="1" w:lastRow="0" w:firstColumn="1" w:lastColumn="0" w:noHBand="0" w:noVBand="1"/>
      </w:tblPr>
      <w:tblGrid>
        <w:gridCol w:w="9628"/>
      </w:tblGrid>
      <w:tr w:rsidR="00BF2D76" w14:paraId="53460A5F" w14:textId="77777777">
        <w:tc>
          <w:tcPr>
            <w:tcW w:w="9628" w:type="dxa"/>
          </w:tcPr>
          <w:p w14:paraId="076AA426" w14:textId="77777777" w:rsidR="00BF2D76" w:rsidRDefault="00BA0E8C">
            <w:pPr>
              <w:pStyle w:val="2"/>
              <w:numPr>
                <w:ilvl w:val="0"/>
                <w:numId w:val="0"/>
              </w:numPr>
              <w:outlineLvl w:val="1"/>
              <w:rPr>
                <w:rFonts w:ascii="Times New Roman" w:hAnsi="Times New Roman"/>
                <w:b/>
                <w:sz w:val="20"/>
                <w:u w:val="single"/>
                <w:lang w:eastAsia="ko-KR"/>
              </w:rPr>
            </w:pPr>
            <w:bookmarkStart w:id="3" w:name="_Hlk119546542"/>
            <w:r>
              <w:rPr>
                <w:rFonts w:ascii="Times New Roman" w:hAnsi="Times New Roman"/>
                <w:b/>
                <w:sz w:val="20"/>
                <w:u w:val="single"/>
                <w:lang w:eastAsia="ko-KR"/>
              </w:rPr>
              <w:lastRenderedPageBreak/>
              <w:t xml:space="preserve">Issue 5: </w:t>
            </w:r>
            <w:bookmarkEnd w:id="3"/>
            <w:r>
              <w:rPr>
                <w:rFonts w:ascii="Times New Roman" w:hAnsi="Times New Roman"/>
                <w:b/>
                <w:sz w:val="20"/>
                <w:u w:val="single"/>
                <w:lang w:eastAsia="ko-KR"/>
              </w:rPr>
              <w:t>Whether and how PHR reporting enhancement should be considered for FR1 carriers</w:t>
            </w:r>
          </w:p>
          <w:p w14:paraId="2127E799" w14:textId="77777777" w:rsidR="00BF2D76" w:rsidRDefault="00BA0E8C">
            <w:pPr>
              <w:widowControl w:val="0"/>
              <w:tabs>
                <w:tab w:val="left" w:pos="1440"/>
                <w:tab w:val="left" w:pos="1701"/>
              </w:tabs>
              <w:spacing w:beforeLines="50"/>
              <w:rPr>
                <w:lang w:val="en-GB" w:eastAsia="zh-CN"/>
              </w:rPr>
            </w:pPr>
            <w:r>
              <w:rPr>
                <w:b/>
                <w:lang w:eastAsia="zh-CN"/>
              </w:rPr>
              <w:t>&lt;Recommended WF&gt;</w:t>
            </w:r>
          </w:p>
          <w:p w14:paraId="12ECAF5A" w14:textId="77777777" w:rsidR="00BF2D76" w:rsidRDefault="00BA0E8C">
            <w:pPr>
              <w:pStyle w:val="a"/>
              <w:numPr>
                <w:ilvl w:val="0"/>
                <w:numId w:val="10"/>
              </w:numPr>
              <w:autoSpaceDN w:val="0"/>
              <w:snapToGrid/>
              <w:jc w:val="left"/>
            </w:pPr>
            <w:r>
              <w:t>RAN4 discussion will focus on the following solutions that have been proposed in this meeting:</w:t>
            </w:r>
          </w:p>
          <w:p w14:paraId="1D0FD036" w14:textId="77777777" w:rsidR="00BF2D76" w:rsidRDefault="00BA0E8C">
            <w:pPr>
              <w:pStyle w:val="a"/>
              <w:numPr>
                <w:ilvl w:val="2"/>
                <w:numId w:val="10"/>
              </w:numPr>
              <w:autoSpaceDN w:val="0"/>
              <w:snapToGrid/>
              <w:jc w:val="left"/>
              <w:rPr>
                <w:rFonts w:eastAsia="宋体"/>
                <w:szCs w:val="24"/>
                <w:lang w:eastAsia="zh-CN"/>
              </w:rPr>
            </w:pPr>
            <w:r>
              <w:rPr>
                <w:rFonts w:eastAsia="宋体"/>
                <w:szCs w:val="24"/>
                <w:lang w:eastAsia="zh-CN"/>
              </w:rPr>
              <w:t xml:space="preserve">Power class </w:t>
            </w:r>
            <w:proofErr w:type="spellStart"/>
            <w:r>
              <w:rPr>
                <w:rFonts w:eastAsia="宋体"/>
                <w:szCs w:val="24"/>
                <w:lang w:eastAsia="zh-CN"/>
              </w:rPr>
              <w:t>fallback</w:t>
            </w:r>
            <w:proofErr w:type="spellEnd"/>
            <w:r>
              <w:rPr>
                <w:rFonts w:eastAsia="宋体"/>
                <w:szCs w:val="24"/>
                <w:lang w:eastAsia="zh-CN"/>
              </w:rPr>
              <w:t xml:space="preserve"> </w:t>
            </w:r>
            <w:proofErr w:type="spellStart"/>
            <w:r>
              <w:rPr>
                <w:rFonts w:eastAsia="Times New Roman"/>
                <w:bCs/>
                <w:lang w:eastAsia="zh-CN"/>
              </w:rPr>
              <w:t>ΔP</w:t>
            </w:r>
            <w:r>
              <w:rPr>
                <w:rFonts w:eastAsia="Times New Roman"/>
                <w:bCs/>
                <w:vertAlign w:val="subscript"/>
                <w:lang w:eastAsia="zh-CN"/>
              </w:rPr>
              <w:t>PowerClass</w:t>
            </w:r>
            <w:proofErr w:type="spellEnd"/>
            <w:r>
              <w:rPr>
                <w:rFonts w:eastAsia="宋体"/>
                <w:szCs w:val="24"/>
                <w:lang w:eastAsia="zh-CN"/>
              </w:rPr>
              <w:t xml:space="preserve"> with aperiodic PHR. </w:t>
            </w:r>
          </w:p>
          <w:p w14:paraId="02B36A28" w14:textId="77777777" w:rsidR="00BF2D76" w:rsidRDefault="00BA0E8C">
            <w:pPr>
              <w:pStyle w:val="a"/>
              <w:numPr>
                <w:ilvl w:val="3"/>
                <w:numId w:val="10"/>
              </w:numPr>
              <w:autoSpaceDN w:val="0"/>
              <w:snapToGrid/>
              <w:jc w:val="left"/>
              <w:rPr>
                <w:rFonts w:eastAsia="宋体"/>
                <w:szCs w:val="24"/>
                <w:lang w:eastAsia="zh-CN"/>
              </w:rPr>
            </w:pP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in the PHR per serving cell, any power-class change, </w:t>
            </w:r>
            <w:proofErr w:type="spellStart"/>
            <w:r>
              <w:rPr>
                <w:rFonts w:eastAsia="Times New Roman"/>
                <w:bCs/>
                <w:lang w:eastAsia="zh-CN"/>
              </w:rPr>
              <w:t>fallback</w:t>
            </w:r>
            <w:proofErr w:type="spellEnd"/>
            <w:r>
              <w:rPr>
                <w:rFonts w:eastAsia="Times New Roman"/>
                <w:bCs/>
                <w:lang w:eastAsia="zh-CN"/>
              </w:rPr>
              <w:t xml:space="preserve"> or return to declared power class, should trigger an aperiodic PHR. This also includes FDD PC2.</w:t>
            </w:r>
          </w:p>
          <w:p w14:paraId="37FC3F66" w14:textId="77777777" w:rsidR="00BF2D76" w:rsidRDefault="00BA0E8C">
            <w:pPr>
              <w:pStyle w:val="a"/>
              <w:numPr>
                <w:ilvl w:val="3"/>
                <w:numId w:val="10"/>
              </w:numPr>
              <w:autoSpaceDN w:val="0"/>
              <w:snapToGrid/>
              <w:jc w:val="left"/>
              <w:rPr>
                <w:rFonts w:eastAsia="宋体"/>
                <w:szCs w:val="24"/>
                <w:lang w:eastAsia="zh-CN"/>
              </w:rPr>
            </w:pP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PowerClass,CA</w:t>
            </w:r>
            <w:proofErr w:type="spellEnd"/>
            <w:proofErr w:type="gramEnd"/>
            <w:r>
              <w:rPr>
                <w:rFonts w:eastAsia="Times New Roman"/>
                <w:bCs/>
                <w:lang w:eastAsia="zh-CN"/>
              </w:rPr>
              <w:t xml:space="preserve"> in the multi-entry PHR for the BC; any BC power-class change, </w:t>
            </w:r>
            <w:proofErr w:type="spellStart"/>
            <w:r>
              <w:rPr>
                <w:rFonts w:eastAsia="Times New Roman"/>
                <w:bCs/>
                <w:lang w:eastAsia="zh-CN"/>
              </w:rPr>
              <w:t>fallback</w:t>
            </w:r>
            <w:proofErr w:type="spellEnd"/>
            <w:r>
              <w:rPr>
                <w:rFonts w:eastAsia="Times New Roman"/>
                <w:bCs/>
                <w:lang w:eastAsia="zh-CN"/>
              </w:rPr>
              <w:t xml:space="preserve"> or return to advertised BC power class, should also trigger an aperiodic PHR.</w:t>
            </w:r>
          </w:p>
          <w:p w14:paraId="6318EEBE" w14:textId="77777777" w:rsidR="00BF2D76" w:rsidRDefault="00BA0E8C">
            <w:pPr>
              <w:pStyle w:val="a"/>
              <w:numPr>
                <w:ilvl w:val="3"/>
                <w:numId w:val="10"/>
              </w:numPr>
              <w:autoSpaceDN w:val="0"/>
              <w:snapToGrid/>
              <w:jc w:val="left"/>
              <w:rPr>
                <w:rFonts w:eastAsia="MS Mincho"/>
                <w:szCs w:val="20"/>
              </w:rPr>
            </w:pPr>
            <w:r>
              <w:rPr>
                <w:bCs/>
              </w:rPr>
              <w:t>For EN-DC</w:t>
            </w:r>
            <w:r>
              <w:t xml:space="preserve"> </w:t>
            </w:r>
            <w:r>
              <w:rPr>
                <w:rFonts w:eastAsia="Times New Roman"/>
                <w:bCs/>
                <w:lang w:eastAsia="zh-CN"/>
              </w:rPr>
              <w:t xml:space="preserve">report power-class </w:t>
            </w:r>
            <w:proofErr w:type="spellStart"/>
            <w:r>
              <w:rPr>
                <w:rFonts w:eastAsia="Times New Roman"/>
                <w:bCs/>
                <w:lang w:eastAsia="zh-CN"/>
              </w:rPr>
              <w:t>fallback</w:t>
            </w:r>
            <w:proofErr w:type="spellEnd"/>
            <w:r>
              <w:rPr>
                <w:rFonts w:eastAsia="Times New Roman"/>
                <w:bCs/>
                <w:lang w:eastAsia="zh-CN"/>
              </w:rPr>
              <w:t xml:space="preserve">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PowerClass,EN</w:t>
            </w:r>
            <w:proofErr w:type="spellEnd"/>
            <w:proofErr w:type="gramEnd"/>
            <w:r>
              <w:rPr>
                <w:rFonts w:eastAsia="Times New Roman"/>
                <w:bCs/>
                <w:vertAlign w:val="subscript"/>
                <w:lang w:eastAsia="zh-CN"/>
              </w:rPr>
              <w:t>-DC</w:t>
            </w:r>
            <w:r>
              <w:rPr>
                <w:rFonts w:eastAsia="Times New Roman"/>
                <w:bCs/>
                <w:lang w:eastAsia="zh-CN"/>
              </w:rPr>
              <w:t xml:space="preserve"> in the multi-entry PHR for the BC.</w:t>
            </w:r>
          </w:p>
          <w:p w14:paraId="4E8BD2D4" w14:textId="77777777" w:rsidR="00BF2D76" w:rsidRDefault="00BA0E8C">
            <w:pPr>
              <w:pStyle w:val="a"/>
              <w:numPr>
                <w:ilvl w:val="2"/>
                <w:numId w:val="10"/>
              </w:numPr>
              <w:autoSpaceDN w:val="0"/>
              <w:snapToGrid/>
              <w:jc w:val="left"/>
            </w:pPr>
            <w:r>
              <w:rPr>
                <w:rFonts w:eastAsia="宋体"/>
                <w:szCs w:val="24"/>
                <w:lang w:eastAsia="zh-CN"/>
              </w:rPr>
              <w:t>Power class being used by the UE. Because</w:t>
            </w:r>
            <w:r>
              <w:rPr>
                <w:bCs/>
                <w:lang w:eastAsia="zh-CN"/>
              </w:rPr>
              <w:t xml:space="preserve"> reporting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must be a huge burden for both UE and network.</w:t>
            </w:r>
          </w:p>
          <w:p w14:paraId="6523E6C1" w14:textId="77777777" w:rsidR="00BF2D76" w:rsidRDefault="00BA0E8C">
            <w:pPr>
              <w:pStyle w:val="a"/>
              <w:numPr>
                <w:ilvl w:val="3"/>
                <w:numId w:val="10"/>
              </w:numPr>
              <w:overflowPunct w:val="0"/>
              <w:autoSpaceDE w:val="0"/>
              <w:autoSpaceDN w:val="0"/>
              <w:adjustRightInd w:val="0"/>
              <w:snapToGrid/>
              <w:jc w:val="left"/>
            </w:pPr>
            <w:r>
              <w:t>For single band HPUE operation, PC being used by a UE must be able to be reported per serving cell.</w:t>
            </w:r>
          </w:p>
          <w:p w14:paraId="2D586EDA" w14:textId="77777777" w:rsidR="00BF2D76" w:rsidRDefault="00BA0E8C">
            <w:pPr>
              <w:pStyle w:val="a"/>
              <w:numPr>
                <w:ilvl w:val="3"/>
                <w:numId w:val="10"/>
              </w:numPr>
              <w:overflowPunct w:val="0"/>
              <w:autoSpaceDE w:val="0"/>
              <w:autoSpaceDN w:val="0"/>
              <w:adjustRightInd w:val="0"/>
              <w:snapToGrid/>
              <w:jc w:val="left"/>
            </w:pPr>
            <w:r>
              <w:t>For UL inter band CA HPUE operation, PC being used by a UE must be able to be reported per serving cell per band within a band combination as well as CA PC being used CA for the band combination itself.</w:t>
            </w:r>
          </w:p>
          <w:p w14:paraId="34A17AE3" w14:textId="77777777" w:rsidR="00BF2D76" w:rsidRDefault="00BA0E8C">
            <w:pPr>
              <w:pStyle w:val="a"/>
              <w:numPr>
                <w:ilvl w:val="2"/>
                <w:numId w:val="10"/>
              </w:numPr>
              <w:autoSpaceDN w:val="0"/>
              <w:snapToGrid/>
              <w:jc w:val="left"/>
            </w:pPr>
            <w:r>
              <w:rPr>
                <w:rFonts w:eastAsia="宋体"/>
                <w:szCs w:val="24"/>
                <w:lang w:eastAsia="zh-CN"/>
              </w:rPr>
              <w:t xml:space="preserve">The sustainable duty cycle over a certain duration that would prevent triggering a power class </w:t>
            </w:r>
            <w:proofErr w:type="spellStart"/>
            <w:r>
              <w:rPr>
                <w:rFonts w:eastAsia="宋体"/>
                <w:szCs w:val="24"/>
                <w:lang w:eastAsia="zh-CN"/>
              </w:rPr>
              <w:t>fallback</w:t>
            </w:r>
            <w:proofErr w:type="spellEnd"/>
            <w:r>
              <w:rPr>
                <w:rFonts w:eastAsia="宋体"/>
                <w:szCs w:val="24"/>
                <w:lang w:eastAsia="zh-CN"/>
              </w:rPr>
              <w:t xml:space="preserve"> at the UE, as well as period of applicability of the ∆</w:t>
            </w:r>
            <w:proofErr w:type="spellStart"/>
            <w:r>
              <w:rPr>
                <w:rFonts w:eastAsia="Times New Roman"/>
                <w:bCs/>
                <w:lang w:eastAsia="zh-CN"/>
              </w:rPr>
              <w:t>P</w:t>
            </w:r>
            <w:r>
              <w:rPr>
                <w:rFonts w:eastAsia="Times New Roman"/>
                <w:bCs/>
                <w:vertAlign w:val="subscript"/>
                <w:lang w:eastAsia="zh-CN"/>
              </w:rPr>
              <w:t>PowerClass</w:t>
            </w:r>
            <w:proofErr w:type="spellEnd"/>
            <w:r>
              <w:rPr>
                <w:rFonts w:eastAsia="宋体"/>
                <w:szCs w:val="24"/>
                <w:lang w:eastAsia="zh-CN"/>
              </w:rPr>
              <w:t xml:space="preserve"> report</w:t>
            </w:r>
            <w:r>
              <w:rPr>
                <w:rFonts w:eastAsia="Times New Roman"/>
                <w:bCs/>
                <w:lang w:eastAsia="zh-CN"/>
              </w:rPr>
              <w:t>.</w:t>
            </w:r>
          </w:p>
          <w:p w14:paraId="31F41A34" w14:textId="77777777" w:rsidR="00BF2D76" w:rsidRDefault="00BA0E8C">
            <w:pPr>
              <w:pStyle w:val="a"/>
              <w:numPr>
                <w:ilvl w:val="2"/>
                <w:numId w:val="10"/>
              </w:numPr>
              <w:autoSpaceDN w:val="0"/>
              <w:snapToGrid/>
              <w:jc w:val="left"/>
            </w:pPr>
            <w:r>
              <w:rPr>
                <w:bCs/>
                <w:lang w:eastAsia="zh-CN"/>
              </w:rPr>
              <w:t>Introduce a scheme for a UE to report uplink symbol evaluation period and starting timing.</w:t>
            </w:r>
          </w:p>
          <w:p w14:paraId="7C9DF828" w14:textId="77777777" w:rsidR="00BF2D76" w:rsidRDefault="00BA0E8C">
            <w:pPr>
              <w:pStyle w:val="a"/>
              <w:numPr>
                <w:ilvl w:val="2"/>
                <w:numId w:val="10"/>
              </w:numPr>
              <w:autoSpaceDN w:val="0"/>
              <w:snapToGrid/>
              <w:jc w:val="left"/>
            </w:pPr>
            <w:r>
              <w:rPr>
                <w:bCs/>
                <w:lang w:eastAsia="zh-CN"/>
              </w:rPr>
              <w:t>Enhance the current power headroom reporting framework to enable P-MPR reporting (via MPE field) for FR1 carriers.</w:t>
            </w:r>
          </w:p>
        </w:tc>
      </w:tr>
    </w:tbl>
    <w:p w14:paraId="4108B175" w14:textId="77777777" w:rsidR="00BF2D76" w:rsidRDefault="00BA0E8C">
      <w:pPr>
        <w:spacing w:beforeLines="50" w:before="120"/>
        <w:rPr>
          <w:iCs/>
          <w:lang w:eastAsia="zh-CN"/>
        </w:rPr>
      </w:pPr>
      <w:r>
        <w:rPr>
          <w:iCs/>
          <w:lang w:eastAsia="zh-CN"/>
        </w:rPr>
        <w:t xml:space="preserve">In our view, this is mainly caused by the ambiguity of the evaluation period for UE power class fallback in TS 38.101. Different UE vendors may have different understandings and implementations about when and how long the evaluation period is, which makes UE transmit power unclear to </w:t>
      </w:r>
      <w:proofErr w:type="spellStart"/>
      <w:r>
        <w:rPr>
          <w:iCs/>
          <w:lang w:eastAsia="zh-CN"/>
        </w:rPr>
        <w:t>gNB</w:t>
      </w:r>
      <w:proofErr w:type="spellEnd"/>
      <w:r>
        <w:rPr>
          <w:iCs/>
          <w:lang w:eastAsia="zh-CN"/>
        </w:rPr>
        <w:t xml:space="preserve">. Basically, power class fallback mechanism based on duty cycle is broken. </w:t>
      </w:r>
    </w:p>
    <w:tbl>
      <w:tblPr>
        <w:tblStyle w:val="afb"/>
        <w:tblW w:w="0" w:type="auto"/>
        <w:tblLook w:val="04A0" w:firstRow="1" w:lastRow="0" w:firstColumn="1" w:lastColumn="0" w:noHBand="0" w:noVBand="1"/>
      </w:tblPr>
      <w:tblGrid>
        <w:gridCol w:w="9628"/>
      </w:tblGrid>
      <w:tr w:rsidR="00BF2D76" w14:paraId="607AE70A" w14:textId="77777777">
        <w:tc>
          <w:tcPr>
            <w:tcW w:w="9628" w:type="dxa"/>
          </w:tcPr>
          <w:p w14:paraId="058CB245" w14:textId="77777777" w:rsidR="00BF2D76" w:rsidRDefault="00BA0E8C">
            <w:pPr>
              <w:pStyle w:val="af9"/>
              <w:spacing w:before="0" w:beforeAutospacing="0" w:after="0" w:afterAutospacing="0"/>
              <w:textAlignment w:val="baseline"/>
              <w:rPr>
                <w:rFonts w:ascii="宋体" w:hAnsi="宋体" w:cs="宋体"/>
                <w:sz w:val="20"/>
                <w:lang w:eastAsia="zh-CN"/>
              </w:rPr>
            </w:pPr>
            <w:r>
              <w:rPr>
                <w:rFonts w:cs="Arial"/>
                <w:color w:val="000000" w:themeColor="text1"/>
                <w:kern w:val="2"/>
                <w:sz w:val="20"/>
                <w:lang w:eastAsia="zh-CN"/>
              </w:rPr>
              <w:t xml:space="preserve">If a UE supports a different power class than the default </w:t>
            </w:r>
            <w:r>
              <w:rPr>
                <w:rFonts w:eastAsia="MS Mincho" w:cs="Arial"/>
                <w:color w:val="000000" w:themeColor="text1"/>
                <w:kern w:val="2"/>
                <w:sz w:val="20"/>
                <w:lang w:eastAsia="zh-CN"/>
              </w:rPr>
              <w:t xml:space="preserve">UE </w:t>
            </w:r>
            <w:r>
              <w:rPr>
                <w:rFonts w:cs="Arial"/>
                <w:color w:val="000000" w:themeColor="text1"/>
                <w:kern w:val="2"/>
                <w:sz w:val="20"/>
                <w:lang w:eastAsia="zh-CN"/>
              </w:rPr>
              <w:t>power class for the band and the supported power class enables the higher maximum output power than that of the default power class:</w:t>
            </w:r>
          </w:p>
          <w:p w14:paraId="019FAF9A" w14:textId="77777777" w:rsidR="00BF2D76" w:rsidRDefault="00BA0E8C">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 xml:space="preserve">if the field of UE capability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is absent and the percentage of uplink symbols transmitted </w:t>
            </w:r>
            <w:r>
              <w:rPr>
                <w:rFonts w:cs="Arial"/>
                <w:color w:val="000000" w:themeColor="text1"/>
                <w:kern w:val="2"/>
                <w:szCs w:val="24"/>
                <w:highlight w:val="green"/>
                <w:lang w:eastAsia="zh-CN"/>
              </w:rPr>
              <w:t xml:space="preserve">in a certain evaluation period </w:t>
            </w:r>
            <w:r>
              <w:rPr>
                <w:rFonts w:cs="Arial"/>
                <w:color w:val="000000" w:themeColor="text1"/>
                <w:kern w:val="2"/>
                <w:szCs w:val="24"/>
                <w:lang w:eastAsia="zh-CN"/>
              </w:rPr>
              <w:t>is larger than 50% (The exact evaluation period is no less than one radio frame); or</w:t>
            </w:r>
          </w:p>
          <w:p w14:paraId="662052B4" w14:textId="77777777" w:rsidR="00BF2D76" w:rsidRDefault="00BA0E8C">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 xml:space="preserve">if the field of UE capability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is not absent and the percentage of uplink symbols transmitted in a certain evaluation period is larger than </w:t>
            </w:r>
            <w:r>
              <w:rPr>
                <w:rFonts w:cs="Arial"/>
                <w:i/>
                <w:iCs/>
                <w:color w:val="000000" w:themeColor="text1"/>
                <w:kern w:val="2"/>
                <w:szCs w:val="24"/>
                <w:lang w:eastAsia="zh-CN"/>
              </w:rPr>
              <w:t>maxUplinkDutyCycle-PC2-FR1</w:t>
            </w:r>
            <w:r>
              <w:rPr>
                <w:rFonts w:cs="Arial"/>
                <w:color w:val="000000" w:themeColor="text1"/>
                <w:kern w:val="2"/>
                <w:szCs w:val="24"/>
                <w:lang w:eastAsia="zh-CN"/>
              </w:rPr>
              <w:t xml:space="preserve"> as defined in TS 38.331 (The exact evaluation period is no less than one radio frame); or</w:t>
            </w:r>
          </w:p>
          <w:p w14:paraId="0111A03B" w14:textId="77777777" w:rsidR="00BF2D76" w:rsidRDefault="00BA0E8C">
            <w:pPr>
              <w:overflowPunct/>
              <w:autoSpaceDE/>
              <w:autoSpaceDN/>
              <w:adjustRightInd/>
              <w:snapToGrid/>
              <w:spacing w:after="0"/>
              <w:ind w:left="734" w:hanging="461"/>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if the IE P-Max as defined in TS 38.331 [7] is provided and set to the maximum output power of the default power class or lower;</w:t>
            </w:r>
          </w:p>
          <w:p w14:paraId="1C3CB866" w14:textId="77777777" w:rsidR="00BF2D76" w:rsidRDefault="00BA0E8C">
            <w:pPr>
              <w:overflowPunct/>
              <w:autoSpaceDE/>
              <w:autoSpaceDN/>
              <w:adjustRightInd/>
              <w:snapToGrid/>
              <w:spacing w:after="0"/>
              <w:ind w:left="562" w:hanging="288"/>
              <w:rPr>
                <w:rFonts w:ascii="宋体" w:hAnsi="宋体" w:cs="宋体"/>
                <w:szCs w:val="24"/>
                <w:lang w:eastAsia="zh-CN"/>
              </w:rPr>
            </w:pPr>
            <w:r>
              <w:rPr>
                <w:rFonts w:cs="Arial"/>
                <w:color w:val="000000" w:themeColor="text1"/>
                <w:kern w:val="2"/>
                <w:szCs w:val="24"/>
                <w:lang w:eastAsia="zh-CN"/>
              </w:rPr>
              <w:t>-</w:t>
            </w:r>
            <w:r>
              <w:rPr>
                <w:rFonts w:cs="Arial"/>
                <w:color w:val="000000" w:themeColor="text1"/>
                <w:kern w:val="2"/>
                <w:szCs w:val="24"/>
                <w:lang w:eastAsia="zh-CN"/>
              </w:rPr>
              <w:tab/>
              <w:t>shall apply all requirements for the default power class to the supported power class and set the configured transmitted power as specified in clause 6.2.4;</w:t>
            </w:r>
          </w:p>
        </w:tc>
      </w:tr>
    </w:tbl>
    <w:p w14:paraId="65FE42A2" w14:textId="77777777" w:rsidR="00BF2D76" w:rsidRDefault="00BF2D76">
      <w:pPr>
        <w:spacing w:beforeLines="50" w:before="120"/>
        <w:rPr>
          <w:b/>
          <w:i/>
          <w:iCs/>
          <w:lang w:eastAsia="zh-CN"/>
        </w:rPr>
      </w:pPr>
    </w:p>
    <w:p w14:paraId="664F3AD5" w14:textId="77777777" w:rsidR="00BF2D76" w:rsidRDefault="00BA0E8C">
      <w:pPr>
        <w:spacing w:beforeLines="50" w:before="120"/>
        <w:rPr>
          <w:b/>
          <w:i/>
          <w:iCs/>
        </w:rPr>
      </w:pPr>
      <w:r>
        <w:rPr>
          <w:b/>
          <w:i/>
          <w:iCs/>
          <w:lang w:eastAsia="zh-CN"/>
        </w:rPr>
        <w:t xml:space="preserve">Observation 2: </w:t>
      </w:r>
      <w:proofErr w:type="spellStart"/>
      <w:r>
        <w:rPr>
          <w:i/>
          <w:iCs/>
          <w:lang w:eastAsia="zh-CN"/>
        </w:rPr>
        <w:t>gNB</w:t>
      </w:r>
      <w:proofErr w:type="spellEnd"/>
      <w:r>
        <w:rPr>
          <w:i/>
          <w:iCs/>
          <w:lang w:eastAsia="zh-CN"/>
        </w:rPr>
        <w:t xml:space="preserve"> is unable to know the exact UE transmit power due to the ambiguity of when and how long the evaluation period for UE power class fallback is implemented</w:t>
      </w:r>
      <w:r>
        <w:rPr>
          <w:i/>
          <w:szCs w:val="22"/>
        </w:rPr>
        <w:t xml:space="preserve">. </w:t>
      </w:r>
    </w:p>
    <w:p w14:paraId="0890F27F" w14:textId="71559676" w:rsidR="00BF2D76" w:rsidRDefault="00BA0E8C">
      <w:pPr>
        <w:spacing w:beforeLines="50" w:before="120"/>
        <w:rPr>
          <w:iCs/>
          <w:lang w:eastAsia="zh-CN"/>
        </w:rPr>
      </w:pPr>
      <w:r>
        <w:rPr>
          <w:rFonts w:hint="eastAsia"/>
          <w:iCs/>
          <w:lang w:eastAsia="zh-CN"/>
        </w:rPr>
        <w:lastRenderedPageBreak/>
        <w:t>W</w:t>
      </w:r>
      <w:r>
        <w:rPr>
          <w:iCs/>
          <w:lang w:eastAsia="zh-CN"/>
        </w:rPr>
        <w:t xml:space="preserve">ith above, we believe it is important for </w:t>
      </w:r>
      <w:proofErr w:type="spellStart"/>
      <w:r>
        <w:rPr>
          <w:iCs/>
          <w:lang w:eastAsia="zh-CN"/>
        </w:rPr>
        <w:t>gNB</w:t>
      </w:r>
      <w:proofErr w:type="spellEnd"/>
      <w:r>
        <w:rPr>
          <w:iCs/>
          <w:lang w:eastAsia="zh-CN"/>
        </w:rPr>
        <w:t xml:space="preserve"> to know more accurate UE transmit power so as to make more accurate UL power control and adaptive modulation and coding (AMC). For instance, under existing PHR reporting mechanism, </w:t>
      </w:r>
      <w:proofErr w:type="spellStart"/>
      <w:r>
        <w:rPr>
          <w:iCs/>
          <w:lang w:eastAsia="zh-CN"/>
        </w:rPr>
        <w:t>gNB</w:t>
      </w:r>
      <w:proofErr w:type="spellEnd"/>
      <w:r>
        <w:rPr>
          <w:iCs/>
          <w:lang w:eastAsia="zh-CN"/>
        </w:rPr>
        <w:t xml:space="preserve"> may not be able to determine the range of UE transmit power due to unknown of current UE power class</w:t>
      </w:r>
      <w:r w:rsidR="0041654A">
        <w:rPr>
          <w:iCs/>
          <w:lang w:eastAsia="zh-CN"/>
        </w:rPr>
        <w:t xml:space="preserve"> and MPR </w:t>
      </w:r>
      <w:proofErr w:type="spellStart"/>
      <w:r w:rsidR="0041654A">
        <w:rPr>
          <w:iCs/>
          <w:lang w:eastAsia="zh-CN"/>
        </w:rPr>
        <w:t>etc</w:t>
      </w:r>
      <w:proofErr w:type="spellEnd"/>
      <w:r>
        <w:rPr>
          <w:iCs/>
          <w:lang w:eastAsia="zh-CN"/>
        </w:rPr>
        <w:t xml:space="preserve">, according to the power calculation in Section 6.2.4 in TS 38.101. More importantly, </w:t>
      </w:r>
      <w:proofErr w:type="spellStart"/>
      <w:r>
        <w:rPr>
          <w:iCs/>
          <w:lang w:eastAsia="zh-CN"/>
        </w:rPr>
        <w:t>gNB</w:t>
      </w:r>
      <w:proofErr w:type="spellEnd"/>
      <w:r>
        <w:rPr>
          <w:iCs/>
          <w:lang w:eastAsia="zh-CN"/>
        </w:rPr>
        <w:t xml:space="preserve"> would not be able to know how long the UE will be able to use this power for the subsequent transmissions. To address the ambiguity issue, we prefer the following solutions based on the discussion in RAN4. </w:t>
      </w:r>
    </w:p>
    <w:p w14:paraId="7EF81551" w14:textId="27E5D983" w:rsidR="00BA0E8C" w:rsidRPr="00BA0E8C" w:rsidRDefault="00BA0E8C" w:rsidP="00AF2BAA">
      <w:pPr>
        <w:pStyle w:val="a"/>
        <w:numPr>
          <w:ilvl w:val="0"/>
          <w:numId w:val="11"/>
        </w:numPr>
        <w:snapToGrid/>
        <w:jc w:val="left"/>
        <w:rPr>
          <w:rFonts w:eastAsia="Times New Roman"/>
          <w:bCs/>
          <w:lang w:eastAsia="zh-CN"/>
        </w:rPr>
      </w:pPr>
      <w:r w:rsidRPr="005745CD">
        <w:rPr>
          <w:szCs w:val="24"/>
          <w:lang w:eastAsia="zh-CN"/>
        </w:rPr>
        <w:t xml:space="preserve">Alt 1. </w:t>
      </w:r>
      <w:r>
        <w:t>PHR reporting enhancement</w:t>
      </w:r>
      <w:r w:rsidRPr="005745CD">
        <w:rPr>
          <w:rFonts w:eastAsia="宋体"/>
          <w:szCs w:val="24"/>
          <w:lang w:eastAsia="zh-CN"/>
        </w:rPr>
        <w:t xml:space="preserve"> </w:t>
      </w:r>
      <w:r w:rsidRPr="005745CD">
        <w:rPr>
          <w:rFonts w:eastAsia="宋体" w:hint="eastAsia"/>
          <w:szCs w:val="24"/>
          <w:lang w:val="en-US" w:eastAsia="zh-CN"/>
        </w:rPr>
        <w:t xml:space="preserve">with </w:t>
      </w:r>
      <w:r w:rsidRPr="005745CD">
        <w:rPr>
          <w:szCs w:val="24"/>
          <w:lang w:eastAsia="zh-CN"/>
        </w:rPr>
        <w:t>a certain duration for the applicability o</w:t>
      </w:r>
      <w:r w:rsidR="00AF2BAA" w:rsidRPr="005745CD">
        <w:rPr>
          <w:szCs w:val="24"/>
          <w:lang w:eastAsia="zh-CN"/>
        </w:rPr>
        <w:t xml:space="preserve">f one among {the </w:t>
      </w:r>
      <w:r w:rsidR="00AF2BAA" w:rsidRPr="005745CD">
        <w:rPr>
          <w:rFonts w:hint="eastAsia"/>
          <w:szCs w:val="24"/>
          <w:lang w:val="en-US" w:eastAsia="zh-CN"/>
        </w:rPr>
        <w:t xml:space="preserve">fallback </w:t>
      </w:r>
      <w:r w:rsidR="00AF2BAA" w:rsidRPr="005745CD">
        <w:rPr>
          <w:szCs w:val="24"/>
          <w:lang w:eastAsia="zh-CN"/>
        </w:rPr>
        <w:t>power class ∆</w:t>
      </w:r>
      <w:proofErr w:type="spellStart"/>
      <w:r w:rsidR="00AF2BAA" w:rsidRPr="005745CD">
        <w:rPr>
          <w:rFonts w:eastAsia="Times New Roman"/>
          <w:bCs/>
          <w:lang w:eastAsia="zh-CN"/>
        </w:rPr>
        <w:t>P</w:t>
      </w:r>
      <w:r w:rsidR="00AF2BAA" w:rsidRPr="005745CD">
        <w:rPr>
          <w:rFonts w:eastAsia="Times New Roman"/>
          <w:bCs/>
          <w:vertAlign w:val="subscript"/>
          <w:lang w:eastAsia="zh-CN"/>
        </w:rPr>
        <w:t>PowerClass</w:t>
      </w:r>
      <w:proofErr w:type="spellEnd"/>
      <w:r w:rsidR="000C69B2">
        <w:rPr>
          <w:rFonts w:eastAsia="Times New Roman"/>
          <w:bCs/>
          <w:vertAlign w:val="subscript"/>
          <w:lang w:eastAsia="zh-CN"/>
        </w:rPr>
        <w:t xml:space="preserve"> </w:t>
      </w:r>
      <w:r w:rsidR="000C69B2">
        <w:rPr>
          <w:rFonts w:eastAsia="Times New Roman"/>
          <w:bCs/>
          <w:lang w:eastAsia="zh-CN"/>
        </w:rPr>
        <w:t>(potentially with a finer granularity)</w:t>
      </w:r>
      <w:r w:rsidR="00AF2BAA" w:rsidRPr="005745CD">
        <w:rPr>
          <w:rFonts w:eastAsia="Times New Roman"/>
          <w:bCs/>
          <w:lang w:eastAsia="zh-CN"/>
        </w:rPr>
        <w:t xml:space="preserve">, the </w:t>
      </w:r>
      <w:r w:rsidR="001E5980" w:rsidRPr="005745CD">
        <w:rPr>
          <w:rFonts w:eastAsia="Times New Roman"/>
          <w:bCs/>
          <w:lang w:eastAsia="zh-CN"/>
        </w:rPr>
        <w:t>d</w:t>
      </w:r>
      <w:r w:rsidR="00AF2BAA" w:rsidRPr="003B3832">
        <w:t>efault power class</w:t>
      </w:r>
      <w:r w:rsidR="00AF2BAA">
        <w:t xml:space="preserve">, or </w:t>
      </w:r>
      <w:proofErr w:type="spellStart"/>
      <w:proofErr w:type="gramStart"/>
      <w:r w:rsidR="00AF2BAA">
        <w:t>P</w:t>
      </w:r>
      <w:r w:rsidR="00AF2BAA" w:rsidRPr="005745CD">
        <w:rPr>
          <w:vertAlign w:val="subscript"/>
        </w:rPr>
        <w:t>c,max</w:t>
      </w:r>
      <w:proofErr w:type="spellEnd"/>
      <w:proofErr w:type="gramEnd"/>
      <w:r w:rsidR="00A8172A">
        <w:t>}</w:t>
      </w:r>
      <w:r w:rsidR="00AF2BAA">
        <w:t xml:space="preserve">. </w:t>
      </w:r>
      <w:r w:rsidR="00731EAE">
        <w:rPr>
          <w:rFonts w:eastAsia="Times New Roman"/>
          <w:bCs/>
          <w:lang w:val="en-US" w:eastAsia="zh-CN"/>
        </w:rPr>
        <w:t xml:space="preserve">In case the duration is applied for </w:t>
      </w:r>
      <w:r w:rsidR="00731EAE" w:rsidRPr="005745CD">
        <w:rPr>
          <w:szCs w:val="24"/>
          <w:lang w:eastAsia="zh-CN"/>
        </w:rPr>
        <w:t xml:space="preserve">the </w:t>
      </w:r>
      <w:r w:rsidR="00731EAE" w:rsidRPr="005745CD">
        <w:rPr>
          <w:rFonts w:hint="eastAsia"/>
          <w:szCs w:val="24"/>
          <w:lang w:val="en-US" w:eastAsia="zh-CN"/>
        </w:rPr>
        <w:t xml:space="preserve">fallback </w:t>
      </w:r>
      <w:r w:rsidR="00731EAE" w:rsidRPr="005745CD">
        <w:rPr>
          <w:szCs w:val="24"/>
          <w:lang w:eastAsia="zh-CN"/>
        </w:rPr>
        <w:t>power class ∆</w:t>
      </w:r>
      <w:proofErr w:type="spellStart"/>
      <w:r w:rsidR="00731EAE" w:rsidRPr="005745CD">
        <w:rPr>
          <w:rFonts w:eastAsia="Times New Roman"/>
          <w:bCs/>
          <w:lang w:eastAsia="zh-CN"/>
        </w:rPr>
        <w:t>P</w:t>
      </w:r>
      <w:r w:rsidR="00731EAE" w:rsidRPr="005745CD">
        <w:rPr>
          <w:rFonts w:eastAsia="Times New Roman"/>
          <w:bCs/>
          <w:vertAlign w:val="subscript"/>
          <w:lang w:eastAsia="zh-CN"/>
        </w:rPr>
        <w:t>PowerClass</w:t>
      </w:r>
      <w:proofErr w:type="spellEnd"/>
      <w:r w:rsidR="00731EAE">
        <w:rPr>
          <w:rFonts w:eastAsia="Times New Roman"/>
          <w:bCs/>
          <w:lang w:eastAsia="zh-CN"/>
        </w:rPr>
        <w:t xml:space="preserve"> or </w:t>
      </w:r>
      <w:r w:rsidR="00731EAE" w:rsidRPr="005745CD">
        <w:rPr>
          <w:rFonts w:eastAsia="Times New Roman"/>
          <w:bCs/>
          <w:lang w:eastAsia="zh-CN"/>
        </w:rPr>
        <w:t>the d</w:t>
      </w:r>
      <w:r w:rsidR="00731EAE" w:rsidRPr="003B3832">
        <w:t>efault power class</w:t>
      </w:r>
      <w:r w:rsidR="00731EAE">
        <w:t xml:space="preserve"> is chosen</w:t>
      </w:r>
      <w:r w:rsidRPr="005745CD">
        <w:rPr>
          <w:rFonts w:eastAsia="Times New Roman" w:hint="eastAsia"/>
          <w:bCs/>
          <w:lang w:val="en-US" w:eastAsia="zh-CN"/>
        </w:rPr>
        <w:t xml:space="preserve">, </w:t>
      </w:r>
      <w:proofErr w:type="spellStart"/>
      <w:r w:rsidRPr="005745CD">
        <w:rPr>
          <w:rFonts w:eastAsia="Times New Roman" w:hint="eastAsia"/>
          <w:bCs/>
          <w:lang w:val="en-US" w:eastAsia="zh-CN"/>
        </w:rPr>
        <w:t>gNB</w:t>
      </w:r>
      <w:proofErr w:type="spellEnd"/>
      <w:r w:rsidRPr="005745CD">
        <w:rPr>
          <w:rFonts w:eastAsia="Times New Roman" w:hint="eastAsia"/>
          <w:bCs/>
          <w:lang w:val="en-US" w:eastAsia="zh-CN"/>
        </w:rPr>
        <w:t xml:space="preserve"> will know the duration applying the fallback power class and to recover the supported power class after the </w:t>
      </w:r>
      <w:r w:rsidR="00731EAE">
        <w:rPr>
          <w:rFonts w:eastAsia="Times New Roman"/>
          <w:bCs/>
          <w:lang w:val="en-US" w:eastAsia="zh-CN"/>
        </w:rPr>
        <w:t xml:space="preserve">reported </w:t>
      </w:r>
      <w:r w:rsidRPr="005745CD">
        <w:rPr>
          <w:rFonts w:eastAsia="Times New Roman" w:hint="eastAsia"/>
          <w:bCs/>
          <w:lang w:val="en-US" w:eastAsia="zh-CN"/>
        </w:rPr>
        <w:t xml:space="preserve">duration. </w:t>
      </w:r>
      <w:r w:rsidR="00731EAE">
        <w:rPr>
          <w:rFonts w:eastAsia="Times New Roman"/>
          <w:bCs/>
          <w:lang w:val="en-US" w:eastAsia="zh-CN"/>
        </w:rPr>
        <w:t xml:space="preserve">In case the duration is applied for </w:t>
      </w:r>
      <w:proofErr w:type="spellStart"/>
      <w:proofErr w:type="gramStart"/>
      <w:r w:rsidR="00D86B7C">
        <w:t>P</w:t>
      </w:r>
      <w:r w:rsidR="00D86B7C" w:rsidRPr="005745CD">
        <w:rPr>
          <w:vertAlign w:val="subscript"/>
        </w:rPr>
        <w:t>c,max</w:t>
      </w:r>
      <w:proofErr w:type="spellEnd"/>
      <w:proofErr w:type="gramEnd"/>
      <w:r w:rsidR="00731EAE">
        <w:rPr>
          <w:rFonts w:eastAsia="Times New Roman"/>
          <w:bCs/>
          <w:lang w:val="en-US" w:eastAsia="zh-CN"/>
        </w:rPr>
        <w:t xml:space="preserve">, </w:t>
      </w:r>
      <w:proofErr w:type="spellStart"/>
      <w:r w:rsidR="00731EAE">
        <w:rPr>
          <w:rFonts w:eastAsia="Times New Roman"/>
          <w:bCs/>
          <w:lang w:val="en-US" w:eastAsia="zh-CN"/>
        </w:rPr>
        <w:t>gNB</w:t>
      </w:r>
      <w:proofErr w:type="spellEnd"/>
      <w:r w:rsidR="00731EAE">
        <w:rPr>
          <w:rFonts w:eastAsia="Times New Roman"/>
          <w:bCs/>
          <w:lang w:val="en-US" w:eastAsia="zh-CN"/>
        </w:rPr>
        <w:t xml:space="preserve"> will know</w:t>
      </w:r>
      <w:r w:rsidR="00BA31E5">
        <w:rPr>
          <w:rFonts w:eastAsia="Times New Roman"/>
          <w:bCs/>
          <w:lang w:val="en-US" w:eastAsia="zh-CN"/>
        </w:rPr>
        <w:t xml:space="preserve"> the exact power available for a certain period from UE side.</w:t>
      </w:r>
    </w:p>
    <w:p w14:paraId="2472380B" w14:textId="2D2E6B38" w:rsidR="00BA0E8C" w:rsidRPr="00BA0E8C" w:rsidRDefault="00BA0E8C" w:rsidP="00BA0E8C">
      <w:pPr>
        <w:pStyle w:val="a"/>
        <w:numPr>
          <w:ilvl w:val="1"/>
          <w:numId w:val="11"/>
        </w:numPr>
        <w:snapToGrid/>
        <w:jc w:val="left"/>
        <w:rPr>
          <w:rFonts w:eastAsia="Times New Roman"/>
          <w:bCs/>
          <w:lang w:eastAsia="zh-CN"/>
        </w:rPr>
      </w:pPr>
      <w:r>
        <w:rPr>
          <w:rFonts w:eastAsia="Times New Roman"/>
          <w:bCs/>
          <w:lang w:val="en-US" w:eastAsia="zh-CN"/>
        </w:rPr>
        <w:t>Note that, it is not preferred to specify a c</w:t>
      </w:r>
      <w:proofErr w:type="spellStart"/>
      <w:r w:rsidRPr="005745CD">
        <w:rPr>
          <w:szCs w:val="24"/>
          <w:lang w:eastAsia="zh-CN"/>
        </w:rPr>
        <w:t>ertain</w:t>
      </w:r>
      <w:proofErr w:type="spellEnd"/>
      <w:r w:rsidRPr="005745CD">
        <w:rPr>
          <w:szCs w:val="24"/>
          <w:lang w:eastAsia="zh-CN"/>
        </w:rPr>
        <w:t xml:space="preserve"> duration for the applicability of</w:t>
      </w:r>
      <w:r>
        <w:rPr>
          <w:szCs w:val="24"/>
          <w:lang w:eastAsia="zh-CN"/>
        </w:rPr>
        <w:t xml:space="preserve"> the </w:t>
      </w:r>
      <w:r w:rsidRPr="001C0CC4">
        <w:t xml:space="preserve">power class </w:t>
      </w:r>
      <w:r>
        <w:t xml:space="preserve">other </w:t>
      </w:r>
      <w:r w:rsidRPr="001C0CC4">
        <w:t>than the default UE power class</w:t>
      </w:r>
      <w:r>
        <w:rPr>
          <w:rFonts w:eastAsia="宋体"/>
          <w:szCs w:val="24"/>
          <w:lang w:eastAsia="zh-CN"/>
        </w:rPr>
        <w:t xml:space="preserve"> (e.g., PC2). This could imply that </w:t>
      </w:r>
      <w:proofErr w:type="spellStart"/>
      <w:r w:rsidR="00E37B49">
        <w:t>gNB</w:t>
      </w:r>
      <w:proofErr w:type="spellEnd"/>
      <w:r w:rsidR="00E37B49">
        <w:t xml:space="preserve"> should ensure that the</w:t>
      </w:r>
      <w:r w:rsidRPr="001C0CC4">
        <w:t xml:space="preserve"> percentage of uplink symbols transmitted in </w:t>
      </w:r>
      <w:r>
        <w:t>the</w:t>
      </w:r>
      <w:r w:rsidRPr="001C0CC4">
        <w:t xml:space="preserve"> certain </w:t>
      </w:r>
      <w:r>
        <w:t xml:space="preserve">duration cannot be larger than </w:t>
      </w:r>
      <w:r w:rsidR="00E1208F">
        <w:t>the UE supported duty cycle</w:t>
      </w:r>
      <w:r w:rsidR="00E37B49">
        <w:t xml:space="preserve">, which would cause power </w:t>
      </w:r>
      <w:proofErr w:type="spellStart"/>
      <w:r w:rsidR="00E37B49">
        <w:t>fallback</w:t>
      </w:r>
      <w:proofErr w:type="spellEnd"/>
      <w:r w:rsidR="00E37B49">
        <w:t>.</w:t>
      </w:r>
      <w:r w:rsidR="00E1208F">
        <w:t xml:space="preserve"> </w:t>
      </w:r>
      <w:r w:rsidR="004B2643">
        <w:t xml:space="preserve">This would cause </w:t>
      </w:r>
      <w:r w:rsidR="00E1208F">
        <w:t xml:space="preserve">scheduling restrictions at </w:t>
      </w:r>
      <w:proofErr w:type="spellStart"/>
      <w:r w:rsidR="00E1208F">
        <w:t>gNB</w:t>
      </w:r>
      <w:proofErr w:type="spellEnd"/>
      <w:r w:rsidR="00E1208F">
        <w:t xml:space="preserve"> side. </w:t>
      </w:r>
    </w:p>
    <w:p w14:paraId="7558700B" w14:textId="2BACA1FE" w:rsidR="00BF2D76" w:rsidRDefault="00BA0E8C">
      <w:pPr>
        <w:pStyle w:val="a"/>
        <w:numPr>
          <w:ilvl w:val="0"/>
          <w:numId w:val="11"/>
        </w:numPr>
        <w:snapToGrid/>
        <w:jc w:val="left"/>
        <w:rPr>
          <w:szCs w:val="24"/>
          <w:lang w:eastAsia="zh-CN"/>
        </w:rPr>
      </w:pPr>
      <w:r>
        <w:rPr>
          <w:szCs w:val="24"/>
          <w:lang w:eastAsia="zh-CN"/>
        </w:rPr>
        <w:t xml:space="preserve">Alt 2. </w:t>
      </w:r>
      <w:r>
        <w:rPr>
          <w:bCs/>
          <w:lang w:eastAsia="zh-CN"/>
        </w:rPr>
        <w:t xml:space="preserve">Introduce a scheme for a UE to report uplink symbol evaluation period and starting timing. </w:t>
      </w:r>
      <w:r>
        <w:rPr>
          <w:rFonts w:eastAsia="Times New Roman" w:hint="eastAsia"/>
          <w:bCs/>
          <w:lang w:val="en-US" w:eastAsia="zh-CN"/>
        </w:rPr>
        <w:t xml:space="preserve">With this alternative, </w:t>
      </w:r>
      <w:r w:rsidR="00BA31E5">
        <w:rPr>
          <w:rFonts w:eastAsia="Times New Roman"/>
          <w:bCs/>
          <w:lang w:val="en-US" w:eastAsia="zh-CN"/>
        </w:rPr>
        <w:t xml:space="preserve">similarly, </w:t>
      </w:r>
      <w:proofErr w:type="spellStart"/>
      <w:r>
        <w:rPr>
          <w:rFonts w:eastAsia="Times New Roman" w:hint="eastAsia"/>
          <w:bCs/>
          <w:lang w:val="en-US" w:eastAsia="zh-CN"/>
        </w:rPr>
        <w:t>gNB</w:t>
      </w:r>
      <w:proofErr w:type="spellEnd"/>
      <w:r>
        <w:rPr>
          <w:rFonts w:eastAsia="Times New Roman" w:hint="eastAsia"/>
          <w:bCs/>
          <w:lang w:val="en-US" w:eastAsia="zh-CN"/>
        </w:rPr>
        <w:t xml:space="preserve"> will know the duration applying the fallback power class and the time to recover the supported power class after the duration.</w:t>
      </w:r>
      <w:r w:rsidR="00251260">
        <w:rPr>
          <w:rFonts w:eastAsia="Times New Roman"/>
          <w:bCs/>
          <w:lang w:val="en-US" w:eastAsia="zh-CN"/>
        </w:rPr>
        <w:t xml:space="preserve"> </w:t>
      </w:r>
    </w:p>
    <w:p w14:paraId="5CCF3980" w14:textId="77777777" w:rsidR="00BF2D76" w:rsidRDefault="00BA0E8C">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14DDC5BC" w14:textId="5679EF76" w:rsidR="00BF2D76" w:rsidRPr="000C69B2" w:rsidRDefault="00BA0E8C">
      <w:pPr>
        <w:pStyle w:val="a"/>
        <w:numPr>
          <w:ilvl w:val="0"/>
          <w:numId w:val="11"/>
        </w:numPr>
        <w:snapToGrid/>
        <w:jc w:val="left"/>
        <w:rPr>
          <w:rFonts w:eastAsia="Times New Roman"/>
          <w:bCs/>
          <w:i/>
          <w:lang w:eastAsia="zh-CN"/>
        </w:rPr>
      </w:pPr>
      <w:r w:rsidRPr="000C69B2">
        <w:rPr>
          <w:i/>
          <w:szCs w:val="24"/>
          <w:lang w:eastAsia="zh-CN"/>
        </w:rPr>
        <w:t xml:space="preserve">Alt 1. </w:t>
      </w:r>
      <w:r w:rsidR="000C69B2" w:rsidRPr="000C69B2">
        <w:rPr>
          <w:i/>
        </w:rPr>
        <w:t>PHR reporting enhancement</w:t>
      </w:r>
      <w:r w:rsidR="000C69B2" w:rsidRPr="000C69B2">
        <w:rPr>
          <w:rFonts w:eastAsia="宋体"/>
          <w:i/>
          <w:szCs w:val="24"/>
          <w:lang w:eastAsia="zh-CN"/>
        </w:rPr>
        <w:t xml:space="preserve"> </w:t>
      </w:r>
      <w:r w:rsidR="000C69B2" w:rsidRPr="000C69B2">
        <w:rPr>
          <w:rFonts w:eastAsia="宋体" w:hint="eastAsia"/>
          <w:i/>
          <w:szCs w:val="24"/>
          <w:lang w:val="en-US" w:eastAsia="zh-CN"/>
        </w:rPr>
        <w:t xml:space="preserve">with </w:t>
      </w:r>
      <w:r w:rsidR="000C69B2" w:rsidRPr="000C69B2">
        <w:rPr>
          <w:i/>
          <w:szCs w:val="24"/>
          <w:lang w:eastAsia="zh-CN"/>
        </w:rPr>
        <w:t xml:space="preserve">a certain duration for the applicability of one among {the </w:t>
      </w:r>
      <w:r w:rsidR="000C69B2" w:rsidRPr="000C69B2">
        <w:rPr>
          <w:rFonts w:hint="eastAsia"/>
          <w:i/>
          <w:szCs w:val="24"/>
          <w:lang w:val="en-US" w:eastAsia="zh-CN"/>
        </w:rPr>
        <w:t xml:space="preserve">fallback </w:t>
      </w:r>
      <w:r w:rsidR="000C69B2" w:rsidRPr="000C69B2">
        <w:rPr>
          <w:i/>
          <w:szCs w:val="24"/>
          <w:lang w:eastAsia="zh-CN"/>
        </w:rPr>
        <w:t>power class ∆</w:t>
      </w:r>
      <w:proofErr w:type="spellStart"/>
      <w:r w:rsidR="000C69B2" w:rsidRPr="000C69B2">
        <w:rPr>
          <w:rFonts w:eastAsia="Times New Roman"/>
          <w:bCs/>
          <w:i/>
          <w:lang w:eastAsia="zh-CN"/>
        </w:rPr>
        <w:t>P</w:t>
      </w:r>
      <w:r w:rsidR="000C69B2" w:rsidRPr="000C69B2">
        <w:rPr>
          <w:rFonts w:eastAsia="Times New Roman"/>
          <w:bCs/>
          <w:i/>
          <w:vertAlign w:val="subscript"/>
          <w:lang w:eastAsia="zh-CN"/>
        </w:rPr>
        <w:t>PowerClass</w:t>
      </w:r>
      <w:proofErr w:type="spellEnd"/>
      <w:r w:rsidR="000C69B2" w:rsidRPr="000C69B2">
        <w:rPr>
          <w:rFonts w:eastAsia="Times New Roman"/>
          <w:bCs/>
          <w:i/>
          <w:vertAlign w:val="subscript"/>
          <w:lang w:eastAsia="zh-CN"/>
        </w:rPr>
        <w:t xml:space="preserve"> </w:t>
      </w:r>
      <w:r w:rsidR="000C69B2" w:rsidRPr="000C69B2">
        <w:rPr>
          <w:rFonts w:eastAsia="Times New Roman"/>
          <w:bCs/>
          <w:i/>
          <w:lang w:eastAsia="zh-CN"/>
        </w:rPr>
        <w:t>(potentially with a finer granularity), the d</w:t>
      </w:r>
      <w:r w:rsidR="000C69B2" w:rsidRPr="000C69B2">
        <w:rPr>
          <w:i/>
        </w:rPr>
        <w:t xml:space="preserve">efault power class, or </w:t>
      </w:r>
      <w:proofErr w:type="spellStart"/>
      <w:proofErr w:type="gramStart"/>
      <w:r w:rsidR="000C69B2" w:rsidRPr="000C69B2">
        <w:rPr>
          <w:i/>
        </w:rPr>
        <w:t>P</w:t>
      </w:r>
      <w:r w:rsidR="000C69B2" w:rsidRPr="000C69B2">
        <w:rPr>
          <w:i/>
          <w:vertAlign w:val="subscript"/>
        </w:rPr>
        <w:t>c,max</w:t>
      </w:r>
      <w:proofErr w:type="spellEnd"/>
      <w:proofErr w:type="gramEnd"/>
      <w:r w:rsidR="000C69B2" w:rsidRPr="000C69B2">
        <w:rPr>
          <w:i/>
        </w:rPr>
        <w:t>}</w:t>
      </w:r>
      <w:r w:rsidR="007B2D1E">
        <w:rPr>
          <w:i/>
        </w:rPr>
        <w:t xml:space="preserve">. </w:t>
      </w:r>
    </w:p>
    <w:p w14:paraId="1AF775CC" w14:textId="77777777" w:rsidR="00BF2D76" w:rsidRPr="000C69B2" w:rsidRDefault="00BA0E8C">
      <w:pPr>
        <w:pStyle w:val="a"/>
        <w:numPr>
          <w:ilvl w:val="0"/>
          <w:numId w:val="11"/>
        </w:numPr>
        <w:snapToGrid/>
        <w:jc w:val="left"/>
        <w:rPr>
          <w:i/>
          <w:szCs w:val="24"/>
          <w:lang w:eastAsia="zh-CN"/>
        </w:rPr>
      </w:pPr>
      <w:r w:rsidRPr="000C69B2">
        <w:rPr>
          <w:i/>
          <w:szCs w:val="24"/>
          <w:lang w:eastAsia="zh-CN"/>
        </w:rPr>
        <w:t xml:space="preserve">Alt 2. </w:t>
      </w:r>
      <w:r w:rsidRPr="000C69B2">
        <w:rPr>
          <w:bCs/>
          <w:i/>
          <w:lang w:eastAsia="zh-CN"/>
        </w:rPr>
        <w:t xml:space="preserve">Introduce a scheme for a UE to report uplink symbol evaluation period and starting timing. </w:t>
      </w:r>
    </w:p>
    <w:p w14:paraId="226EC4F0" w14:textId="77777777" w:rsidR="00BF2D76" w:rsidRDefault="00BA0E8C">
      <w:pPr>
        <w:pStyle w:val="1"/>
        <w:rPr>
          <w:lang w:eastAsia="zh-CN"/>
        </w:rPr>
      </w:pPr>
      <w:r>
        <w:rPr>
          <w:rFonts w:hint="eastAsia"/>
          <w:lang w:val="en-US" w:eastAsia="zh-CN"/>
        </w:rPr>
        <w:t>MPR/PAR reduction schemes</w:t>
      </w:r>
    </w:p>
    <w:p w14:paraId="0E85FD03" w14:textId="77777777" w:rsidR="00BF2D76" w:rsidRDefault="00BA0E8C">
      <w:pPr>
        <w:rPr>
          <w:lang w:eastAsia="zh-CN"/>
        </w:rPr>
      </w:pPr>
      <w:r>
        <w:rPr>
          <w:rFonts w:hint="eastAsia"/>
          <w:lang w:eastAsia="zh-CN"/>
        </w:rPr>
        <w:t xml:space="preserve">In RAN1 #112 meeting, evaluation results on </w:t>
      </w:r>
      <w:r>
        <w:rPr>
          <w:rFonts w:ascii="Arial" w:hAnsi="Arial" w:cs="Arial"/>
          <w:lang w:eastAsia="zh-CN"/>
        </w:rPr>
        <w:t>Δ</w:t>
      </w:r>
      <w:r>
        <w:rPr>
          <w:rFonts w:hint="eastAsia"/>
          <w:lang w:eastAsia="zh-CN"/>
        </w:rPr>
        <w:t xml:space="preserve">SNR, </w:t>
      </w:r>
      <w:r>
        <w:rPr>
          <w:rFonts w:ascii="Arial" w:hAnsi="Arial" w:cs="Arial"/>
          <w:lang w:eastAsia="zh-CN"/>
        </w:rPr>
        <w:t>Δ</w:t>
      </w:r>
      <w:r>
        <w:rPr>
          <w:rFonts w:hint="eastAsia"/>
          <w:lang w:eastAsia="zh-CN"/>
        </w:rPr>
        <w:t xml:space="preserve">CM, </w:t>
      </w:r>
      <w:r>
        <w:rPr>
          <w:rFonts w:ascii="Arial" w:hAnsi="Arial" w:cs="Arial"/>
          <w:lang w:eastAsia="zh-CN"/>
        </w:rPr>
        <w:t>Δ</w:t>
      </w:r>
      <w:r>
        <w:rPr>
          <w:rFonts w:hint="eastAsia"/>
          <w:lang w:eastAsia="zh-CN"/>
        </w:rPr>
        <w:t xml:space="preserve">PAPR and OBO were summarized and included in the LS sent to RAN4. </w:t>
      </w:r>
      <w:r>
        <w:rPr>
          <w:lang w:eastAsia="zh-CN"/>
        </w:rPr>
        <w:t>The main remaining evaluation effort in RAN1 is about DMRS design</w:t>
      </w:r>
      <w:r>
        <w:rPr>
          <w:rFonts w:hint="eastAsia"/>
          <w:lang w:eastAsia="zh-CN"/>
        </w:rPr>
        <w:t>.</w:t>
      </w:r>
      <w:r>
        <w:rPr>
          <w:lang w:eastAsia="zh-CN"/>
        </w:rPr>
        <w:t xml:space="preserve"> The corresponding a</w:t>
      </w:r>
      <w:r>
        <w:rPr>
          <w:rFonts w:hint="eastAsia"/>
          <w:lang w:eastAsia="zh-CN"/>
        </w:rPr>
        <w:t>greement</w:t>
      </w:r>
      <w:r>
        <w:rPr>
          <w:lang w:eastAsia="zh-CN"/>
        </w:rPr>
        <w:t>s</w:t>
      </w:r>
      <w:r>
        <w:rPr>
          <w:rFonts w:hint="eastAsia"/>
          <w:lang w:eastAsia="zh-CN"/>
        </w:rPr>
        <w:t xml:space="preserve"> made regarding the DMRS design</w:t>
      </w:r>
      <w:r>
        <w:rPr>
          <w:lang w:eastAsia="zh-CN"/>
        </w:rPr>
        <w:t xml:space="preserve"> are listed </w:t>
      </w:r>
      <w:r>
        <w:rPr>
          <w:rFonts w:hint="eastAsia"/>
          <w:lang w:eastAsia="zh-CN"/>
        </w:rPr>
        <w:t>as following:</w:t>
      </w:r>
    </w:p>
    <w:tbl>
      <w:tblPr>
        <w:tblStyle w:val="afb"/>
        <w:tblW w:w="0" w:type="auto"/>
        <w:tblLook w:val="04A0" w:firstRow="1" w:lastRow="0" w:firstColumn="1" w:lastColumn="0" w:noHBand="0" w:noVBand="1"/>
      </w:tblPr>
      <w:tblGrid>
        <w:gridCol w:w="9628"/>
      </w:tblGrid>
      <w:tr w:rsidR="00BF2D76" w14:paraId="4B5E12A6" w14:textId="77777777">
        <w:tc>
          <w:tcPr>
            <w:tcW w:w="9854" w:type="dxa"/>
          </w:tcPr>
          <w:p w14:paraId="45481D0D" w14:textId="77777777" w:rsidR="00BF2D76" w:rsidRDefault="00BA0E8C">
            <w:pPr>
              <w:overflowPunct/>
              <w:autoSpaceDE/>
              <w:autoSpaceDN/>
              <w:adjustRightInd/>
              <w:snapToGrid/>
              <w:jc w:val="left"/>
              <w:textAlignment w:val="auto"/>
              <w:rPr>
                <w:b/>
                <w:bCs/>
                <w:highlight w:val="green"/>
              </w:rPr>
            </w:pPr>
            <w:r>
              <w:rPr>
                <w:b/>
                <w:bCs/>
                <w:highlight w:val="green"/>
              </w:rPr>
              <w:t>Agreement</w:t>
            </w:r>
          </w:p>
          <w:p w14:paraId="7A8F6811" w14:textId="77777777" w:rsidR="00BF2D76" w:rsidRDefault="00BA0E8C">
            <w:pPr>
              <w:overflowPunct/>
              <w:autoSpaceDE/>
              <w:autoSpaceDN/>
              <w:adjustRightInd/>
              <w:snapToGrid/>
              <w:jc w:val="left"/>
              <w:textAlignment w:val="auto"/>
            </w:pPr>
            <w:r>
              <w:t xml:space="preserve">If FDSS-SE is supported in Rel-18, RAN1 to further study the following approaches for DMRS, when the DMRS sequence length before extension of the sequence, if any, is larger than or equal to 30: </w:t>
            </w:r>
          </w:p>
          <w:p w14:paraId="6A98470A" w14:textId="77777777" w:rsidR="00BF2D76" w:rsidRDefault="00BA0E8C">
            <w:pPr>
              <w:numPr>
                <w:ilvl w:val="0"/>
                <w:numId w:val="12"/>
              </w:numPr>
              <w:ind w:left="714"/>
              <w:contextualSpacing/>
            </w:pPr>
            <w:r>
              <w:t xml:space="preserve">Approach A – the DMRS sequence is extended: A DMRS sequence is generated considering the number of PRBs in the </w:t>
            </w:r>
            <w:proofErr w:type="spellStart"/>
            <w:r>
              <w:t>inband</w:t>
            </w:r>
            <w:proofErr w:type="spellEnd"/>
            <w:r>
              <w:t xml:space="preserve"> (no extension). The sequence length depends on the number of PRBs in the </w:t>
            </w:r>
            <w:proofErr w:type="spellStart"/>
            <w:r>
              <w:t>inband</w:t>
            </w:r>
            <w:proofErr w:type="spellEnd"/>
            <w:r>
              <w:t>. Two sequence types can be considered:</w:t>
            </w:r>
          </w:p>
          <w:p w14:paraId="6EEA3601" w14:textId="77777777" w:rsidR="00BF2D76" w:rsidRDefault="00BA0E8C">
            <w:pPr>
              <w:numPr>
                <w:ilvl w:val="1"/>
                <w:numId w:val="12"/>
              </w:numPr>
              <w:contextualSpacing/>
            </w:pPr>
            <w:r>
              <w:t>A.1: The sequence is a Type 1 DMRS sequence.</w:t>
            </w:r>
          </w:p>
          <w:p w14:paraId="2A26A95E" w14:textId="77777777" w:rsidR="00BF2D76" w:rsidRDefault="00BA0E8C">
            <w:pPr>
              <w:numPr>
                <w:ilvl w:val="1"/>
                <w:numId w:val="12"/>
              </w:numPr>
              <w:contextualSpacing/>
            </w:pPr>
            <w:r>
              <w:t xml:space="preserve">A.2: The sequence is a Type 2 DMRS sequence. </w:t>
            </w:r>
          </w:p>
          <w:p w14:paraId="283C4F4B" w14:textId="77777777" w:rsidR="00BF2D76" w:rsidRDefault="00BA0E8C">
            <w:pPr>
              <w:overflowPunct/>
              <w:autoSpaceDE/>
              <w:autoSpaceDN/>
              <w:adjustRightInd/>
              <w:snapToGrid/>
              <w:ind w:left="568" w:firstLine="152"/>
              <w:jc w:val="left"/>
              <w:textAlignment w:val="auto"/>
            </w:pPr>
            <w:r>
              <w:t>FFS: how the sequence is extended.</w:t>
            </w:r>
          </w:p>
          <w:p w14:paraId="2CBAC96A" w14:textId="77777777" w:rsidR="00BF2D76" w:rsidRDefault="00BA0E8C">
            <w:pPr>
              <w:numPr>
                <w:ilvl w:val="0"/>
                <w:numId w:val="12"/>
              </w:numPr>
              <w:contextualSpacing/>
            </w:pPr>
            <w:r>
              <w:t xml:space="preserve">Approach B – the DMRS sequence is not extended: A DMRS sequence based on type 1 or type 2 DMRS sequence is generated considering the number of PRBs in the </w:t>
            </w:r>
            <w:proofErr w:type="spellStart"/>
            <w:r>
              <w:t>inband</w:t>
            </w:r>
            <w:proofErr w:type="spellEnd"/>
            <w:r>
              <w:t xml:space="preserve"> + extension. The sequence length depends on the number of PRBs in the </w:t>
            </w:r>
            <w:proofErr w:type="spellStart"/>
            <w:r>
              <w:t>inband</w:t>
            </w:r>
            <w:proofErr w:type="spellEnd"/>
            <w:r>
              <w:t xml:space="preserve"> + extension.</w:t>
            </w:r>
          </w:p>
          <w:p w14:paraId="14CDA0D5" w14:textId="77777777" w:rsidR="00BF2D76" w:rsidRDefault="00BA0E8C">
            <w:pPr>
              <w:ind w:left="800"/>
              <w:contextualSpacing/>
              <w:rPr>
                <w:rFonts w:eastAsia="等线"/>
              </w:rPr>
            </w:pPr>
            <w:r>
              <w:t xml:space="preserve">Note: if type 2 is used then both the number of PRBs in the </w:t>
            </w:r>
            <w:proofErr w:type="spellStart"/>
            <w:r>
              <w:t>inband</w:t>
            </w:r>
            <w:proofErr w:type="spellEnd"/>
            <w:r>
              <w:t xml:space="preserve"> and the number of PRBs in the </w:t>
            </w:r>
            <w:proofErr w:type="spellStart"/>
            <w:r>
              <w:t>inband+extension</w:t>
            </w:r>
            <w:proofErr w:type="spellEnd"/>
            <w:r>
              <w:t xml:space="preserve"> must be valid DFT sizes as per NR specification</w:t>
            </w:r>
          </w:p>
          <w:p w14:paraId="2F9FBD22" w14:textId="77777777" w:rsidR="00BF2D76" w:rsidRDefault="00BA0E8C">
            <w:pPr>
              <w:overflowPunct/>
              <w:autoSpaceDE/>
              <w:autoSpaceDN/>
              <w:adjustRightInd/>
              <w:snapToGrid/>
              <w:jc w:val="left"/>
              <w:textAlignment w:val="auto"/>
              <w:rPr>
                <w:rFonts w:eastAsia="等线"/>
              </w:rPr>
            </w:pPr>
            <w:r>
              <w:t xml:space="preserve">Performance metrics considered for the study are PAPR, </w:t>
            </w:r>
            <w:proofErr w:type="gramStart"/>
            <w:r>
              <w:t>CM[</w:t>
            </w:r>
            <w:proofErr w:type="gramEnd"/>
            <w:r>
              <w:t>, and OBO] for DMRS and 10% BLER SNR for data (to measure channel estimation accuracy).</w:t>
            </w:r>
          </w:p>
          <w:p w14:paraId="1E278C35" w14:textId="77777777" w:rsidR="00BF2D76" w:rsidRDefault="00BF2D76">
            <w:pPr>
              <w:overflowPunct/>
              <w:autoSpaceDE/>
              <w:autoSpaceDN/>
              <w:adjustRightInd/>
              <w:snapToGrid/>
              <w:jc w:val="left"/>
              <w:textAlignment w:val="auto"/>
              <w:rPr>
                <w:b/>
                <w:bCs/>
                <w:highlight w:val="green"/>
              </w:rPr>
            </w:pPr>
          </w:p>
          <w:p w14:paraId="6E3A9256" w14:textId="77777777" w:rsidR="00BF2D76" w:rsidRDefault="00BA0E8C">
            <w:pPr>
              <w:overflowPunct/>
              <w:autoSpaceDE/>
              <w:autoSpaceDN/>
              <w:adjustRightInd/>
              <w:snapToGrid/>
              <w:jc w:val="left"/>
              <w:textAlignment w:val="auto"/>
              <w:rPr>
                <w:b/>
                <w:bCs/>
                <w:highlight w:val="green"/>
              </w:rPr>
            </w:pPr>
            <w:r>
              <w:rPr>
                <w:b/>
                <w:bCs/>
                <w:highlight w:val="green"/>
              </w:rPr>
              <w:t>Agreement</w:t>
            </w:r>
          </w:p>
          <w:p w14:paraId="580CD936" w14:textId="77777777" w:rsidR="00BF2D76" w:rsidRDefault="00BA0E8C">
            <w:pPr>
              <w:overflowPunct/>
              <w:autoSpaceDE/>
              <w:autoSpaceDN/>
              <w:adjustRightInd/>
              <w:snapToGrid/>
              <w:jc w:val="left"/>
              <w:textAlignment w:val="auto"/>
            </w:pPr>
            <w:r>
              <w:t xml:space="preserve">If FDSS-SE is supported in Rel-18, and RB allocations resulting in DMRS sequence length smaller than 30 before extension of the sequence, if any, are supported, RAN1 to study at least the following approaches: </w:t>
            </w:r>
          </w:p>
          <w:p w14:paraId="7FF5E313" w14:textId="77777777" w:rsidR="00BF2D76" w:rsidRDefault="00BA0E8C">
            <w:pPr>
              <w:numPr>
                <w:ilvl w:val="0"/>
                <w:numId w:val="12"/>
              </w:numPr>
              <w:contextualSpacing/>
            </w:pPr>
            <w:r>
              <w:lastRenderedPageBreak/>
              <w:t xml:space="preserve">Approach A – the DMRS sequence is extended: A DMRS sequence is generated considering the number of PRBs in the </w:t>
            </w:r>
            <w:proofErr w:type="spellStart"/>
            <w:r>
              <w:t>inband</w:t>
            </w:r>
            <w:proofErr w:type="spellEnd"/>
            <w:r>
              <w:t xml:space="preserve"> (no extension). The sequence length depends on the number of PRBs in the </w:t>
            </w:r>
            <w:proofErr w:type="spellStart"/>
            <w:r>
              <w:t>inband</w:t>
            </w:r>
            <w:proofErr w:type="spellEnd"/>
            <w:r>
              <w:t>. Two sequence types can be considered:</w:t>
            </w:r>
          </w:p>
          <w:p w14:paraId="171556C7" w14:textId="77777777" w:rsidR="00BF2D76" w:rsidRDefault="00BA0E8C">
            <w:pPr>
              <w:numPr>
                <w:ilvl w:val="1"/>
                <w:numId w:val="12"/>
              </w:numPr>
              <w:contextualSpacing/>
            </w:pPr>
            <w:r>
              <w:t xml:space="preserve">A.1: The sequence is obtained by DFT transformation of an existing DMRS sequence, e.g., Type 1 DMRS sequence. </w:t>
            </w:r>
          </w:p>
          <w:p w14:paraId="28AEC1F9" w14:textId="77777777" w:rsidR="00BF2D76" w:rsidRDefault="00BA0E8C">
            <w:pPr>
              <w:numPr>
                <w:ilvl w:val="1"/>
                <w:numId w:val="12"/>
              </w:numPr>
              <w:contextualSpacing/>
            </w:pPr>
            <w:r>
              <w:t>A.2: The sequence is a Type 1 or Type 2 DMRS sequence.</w:t>
            </w:r>
          </w:p>
          <w:p w14:paraId="53543157" w14:textId="77777777" w:rsidR="00BF2D76" w:rsidRDefault="00BA0E8C">
            <w:pPr>
              <w:overflowPunct/>
              <w:autoSpaceDE/>
              <w:autoSpaceDN/>
              <w:adjustRightInd/>
              <w:snapToGrid/>
              <w:ind w:left="284" w:firstLine="284"/>
              <w:jc w:val="left"/>
              <w:textAlignment w:val="auto"/>
            </w:pPr>
            <w:r>
              <w:t xml:space="preserve">   FFS: how the sequence is extended. </w:t>
            </w:r>
          </w:p>
          <w:p w14:paraId="5FF5C62C" w14:textId="77777777" w:rsidR="00BF2D76" w:rsidRDefault="00BA0E8C">
            <w:pPr>
              <w:numPr>
                <w:ilvl w:val="0"/>
                <w:numId w:val="12"/>
              </w:numPr>
              <w:contextualSpacing/>
            </w:pPr>
            <w:r>
              <w:t xml:space="preserve">Approach B – the DMRS sequence is not extended: A DMRS sequence based on type 1 or type 2 DMRS sequence is generated considering the number of PRBs in the </w:t>
            </w:r>
            <w:proofErr w:type="spellStart"/>
            <w:r>
              <w:t>inband</w:t>
            </w:r>
            <w:proofErr w:type="spellEnd"/>
            <w:r>
              <w:t xml:space="preserve"> + extension. The sequence length depends on the number of PRBs in the </w:t>
            </w:r>
            <w:proofErr w:type="spellStart"/>
            <w:r>
              <w:t>inband</w:t>
            </w:r>
            <w:proofErr w:type="spellEnd"/>
            <w:r>
              <w:t xml:space="preserve"> + extension.</w:t>
            </w:r>
          </w:p>
          <w:p w14:paraId="72C07194" w14:textId="77777777" w:rsidR="00BF2D76" w:rsidRDefault="00BA0E8C">
            <w:pPr>
              <w:overflowPunct/>
              <w:autoSpaceDE/>
              <w:autoSpaceDN/>
              <w:adjustRightInd/>
              <w:snapToGrid/>
              <w:ind w:left="720"/>
              <w:jc w:val="left"/>
              <w:textAlignment w:val="auto"/>
            </w:pPr>
            <w:r>
              <w:t xml:space="preserve">Note: if type 2 is used then both the number of PRBs in the </w:t>
            </w:r>
            <w:proofErr w:type="spellStart"/>
            <w:r>
              <w:t>inband</w:t>
            </w:r>
            <w:proofErr w:type="spellEnd"/>
            <w:r>
              <w:t xml:space="preserve"> and the number of PRBs in the </w:t>
            </w:r>
            <w:proofErr w:type="spellStart"/>
            <w:r>
              <w:t>inband+extension</w:t>
            </w:r>
            <w:proofErr w:type="spellEnd"/>
            <w:r>
              <w:t xml:space="preserve"> must be valid DFT sizes as per NR specification</w:t>
            </w:r>
          </w:p>
          <w:p w14:paraId="5BD234AC" w14:textId="77777777" w:rsidR="00BF2D76" w:rsidRDefault="00BA0E8C">
            <w:pPr>
              <w:overflowPunct/>
              <w:autoSpaceDE/>
              <w:autoSpaceDN/>
              <w:adjustRightInd/>
              <w:snapToGrid/>
              <w:jc w:val="left"/>
              <w:textAlignment w:val="auto"/>
            </w:pPr>
            <w:r>
              <w:t>Note:    Other sequences are not precluded for Approach A and Approach B.</w:t>
            </w:r>
          </w:p>
          <w:p w14:paraId="2A3B98B5" w14:textId="77777777" w:rsidR="00BF2D76" w:rsidRDefault="00BA0E8C">
            <w:pPr>
              <w:overflowPunct/>
              <w:autoSpaceDE/>
              <w:autoSpaceDN/>
              <w:adjustRightInd/>
              <w:snapToGrid/>
              <w:jc w:val="left"/>
              <w:textAlignment w:val="auto"/>
              <w:rPr>
                <w:lang w:eastAsia="zh-CN"/>
              </w:rPr>
            </w:pPr>
            <w:r>
              <w:t>Performance metrics considered for the study are PAPR, CM [, and OBO] for DMRS and 10% BLER SNR for data (to measure channel estimation accuracy).</w:t>
            </w:r>
          </w:p>
        </w:tc>
      </w:tr>
    </w:tbl>
    <w:p w14:paraId="72FE3B4D" w14:textId="77777777" w:rsidR="00BF2D76" w:rsidRDefault="00BF2D76">
      <w:pPr>
        <w:rPr>
          <w:lang w:eastAsia="zh-CN"/>
        </w:rPr>
      </w:pPr>
    </w:p>
    <w:p w14:paraId="1E35E060" w14:textId="77777777" w:rsidR="00BF2D76" w:rsidRDefault="00BA0E8C">
      <w:pPr>
        <w:rPr>
          <w:kern w:val="2"/>
          <w:lang w:eastAsia="zh-CN"/>
        </w:rPr>
      </w:pPr>
      <w:r>
        <w:rPr>
          <w:lang w:eastAsia="zh-CN"/>
        </w:rPr>
        <w:t>In our view, different DMRS designs do not impact the LLS directly. So,</w:t>
      </w:r>
      <w:r>
        <w:rPr>
          <w:rFonts w:hint="eastAsia"/>
          <w:lang w:eastAsia="zh-CN"/>
        </w:rPr>
        <w:t xml:space="preserve"> we focus on the PAPR/CM evaluation for the candidate solutions for DMRS according to the working assumptions made in last meeting (see in the Appendix)</w:t>
      </w:r>
      <w:r>
        <w:rPr>
          <w:lang w:eastAsia="zh-CN"/>
        </w:rPr>
        <w:t xml:space="preserve"> in this section</w:t>
      </w:r>
      <w:r>
        <w:rPr>
          <w:rFonts w:hint="eastAsia"/>
          <w:lang w:eastAsia="zh-CN"/>
        </w:rPr>
        <w:t>.</w:t>
      </w:r>
      <w:r>
        <w:rPr>
          <w:lang w:eastAsia="zh-CN"/>
        </w:rPr>
        <w:t xml:space="preserve"> </w:t>
      </w:r>
      <w:r>
        <w:rPr>
          <w:rFonts w:hint="eastAsia"/>
          <w:kern w:val="2"/>
          <w:lang w:eastAsia="zh-CN"/>
        </w:rPr>
        <w:t>Since the MCS dose not impact the CM/PAPR</w:t>
      </w:r>
      <w:r>
        <w:rPr>
          <w:kern w:val="2"/>
          <w:lang w:eastAsia="zh-CN"/>
        </w:rPr>
        <w:t xml:space="preserve"> performance</w:t>
      </w:r>
      <w:r>
        <w:rPr>
          <w:rFonts w:hint="eastAsia"/>
          <w:kern w:val="2"/>
          <w:lang w:eastAsia="zh-CN"/>
        </w:rPr>
        <w:t xml:space="preserve">, the configurations for DMRS with FDSS-SE according to the working assumptions </w:t>
      </w:r>
      <w:r>
        <w:rPr>
          <w:kern w:val="2"/>
          <w:lang w:eastAsia="zh-CN"/>
        </w:rPr>
        <w:t>can be simplified as</w:t>
      </w:r>
      <w:r>
        <w:rPr>
          <w:rFonts w:hint="eastAsia"/>
          <w:kern w:val="2"/>
          <w:lang w:eastAsia="zh-CN"/>
        </w:rPr>
        <w:t xml:space="preserve"> Table-1. </w:t>
      </w:r>
    </w:p>
    <w:p w14:paraId="13ED8FD4" w14:textId="77777777" w:rsidR="00BF2D76" w:rsidRDefault="00BF2D76">
      <w:pPr>
        <w:widowControl w:val="0"/>
        <w:overflowPunct/>
        <w:autoSpaceDE/>
        <w:autoSpaceDN/>
        <w:adjustRightInd/>
        <w:snapToGrid/>
        <w:spacing w:after="0"/>
        <w:textAlignment w:val="auto"/>
        <w:rPr>
          <w:kern w:val="2"/>
          <w:lang w:eastAsia="zh-CN"/>
        </w:rPr>
      </w:pPr>
    </w:p>
    <w:p w14:paraId="1BB38066" w14:textId="77777777" w:rsidR="00BF2D76" w:rsidRDefault="00BA0E8C">
      <w:pPr>
        <w:widowControl w:val="0"/>
        <w:overflowPunct/>
        <w:autoSpaceDE/>
        <w:autoSpaceDN/>
        <w:adjustRightInd/>
        <w:snapToGrid/>
        <w:spacing w:after="0"/>
        <w:ind w:firstLine="288"/>
        <w:jc w:val="center"/>
        <w:textAlignment w:val="auto"/>
        <w:rPr>
          <w:kern w:val="2"/>
          <w:lang w:eastAsia="zh-CN"/>
        </w:rPr>
      </w:pPr>
      <w:r>
        <w:rPr>
          <w:rFonts w:hint="eastAsia"/>
          <w:kern w:val="2"/>
          <w:lang w:eastAsia="zh-CN"/>
        </w:rPr>
        <w:t>Table-1. The RB configurations for DMRS with FDSS-SE.</w:t>
      </w:r>
    </w:p>
    <w:tbl>
      <w:tblPr>
        <w:tblW w:w="5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8"/>
        <w:gridCol w:w="1408"/>
        <w:gridCol w:w="1615"/>
      </w:tblGrid>
      <w:tr w:rsidR="00BF2D76" w14:paraId="25AE2DA3" w14:textId="77777777">
        <w:trPr>
          <w:trHeight w:val="631"/>
          <w:jc w:val="center"/>
        </w:trPr>
        <w:tc>
          <w:tcPr>
            <w:tcW w:w="1229" w:type="dxa"/>
            <w:shd w:val="clear" w:color="auto" w:fill="auto"/>
            <w:vAlign w:val="center"/>
          </w:tcPr>
          <w:p w14:paraId="50518E5D"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No spectrum extension</w:t>
            </w:r>
          </w:p>
        </w:tc>
        <w:tc>
          <w:tcPr>
            <w:tcW w:w="4401" w:type="dxa"/>
            <w:gridSpan w:val="3"/>
            <w:shd w:val="clear" w:color="auto" w:fill="auto"/>
            <w:vAlign w:val="center"/>
          </w:tcPr>
          <w:p w14:paraId="63CF604C"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With spectrum extension</w:t>
            </w:r>
          </w:p>
        </w:tc>
      </w:tr>
      <w:tr w:rsidR="00BF2D76" w14:paraId="6AA02042" w14:textId="77777777">
        <w:trPr>
          <w:trHeight w:val="941"/>
          <w:jc w:val="center"/>
        </w:trPr>
        <w:tc>
          <w:tcPr>
            <w:tcW w:w="1229" w:type="dxa"/>
            <w:shd w:val="clear" w:color="auto" w:fill="auto"/>
            <w:vAlign w:val="center"/>
          </w:tcPr>
          <w:p w14:paraId="26197A84"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#PRBs</w:t>
            </w:r>
          </w:p>
        </w:tc>
        <w:tc>
          <w:tcPr>
            <w:tcW w:w="1378" w:type="dxa"/>
            <w:shd w:val="clear" w:color="auto" w:fill="auto"/>
            <w:vAlign w:val="center"/>
          </w:tcPr>
          <w:p w14:paraId="3A7DEB8D"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#PRBs before extension</w:t>
            </w:r>
          </w:p>
        </w:tc>
        <w:tc>
          <w:tcPr>
            <w:tcW w:w="1408" w:type="dxa"/>
            <w:shd w:val="clear" w:color="auto" w:fill="auto"/>
            <w:vAlign w:val="center"/>
          </w:tcPr>
          <w:p w14:paraId="0BC252A6"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#PRBs after extension</w:t>
            </w:r>
          </w:p>
        </w:tc>
        <w:tc>
          <w:tcPr>
            <w:tcW w:w="1615" w:type="dxa"/>
            <w:shd w:val="clear" w:color="auto" w:fill="auto"/>
            <w:vAlign w:val="center"/>
          </w:tcPr>
          <w:p w14:paraId="38E9564A" w14:textId="77777777" w:rsidR="00BF2D76" w:rsidRDefault="00BA0E8C">
            <w:pPr>
              <w:widowControl w:val="0"/>
              <w:overflowPunct/>
              <w:autoSpaceDE/>
              <w:autoSpaceDN/>
              <w:adjustRightInd/>
              <w:snapToGrid/>
              <w:spacing w:after="0"/>
              <w:jc w:val="center"/>
              <w:textAlignment w:val="auto"/>
              <w:rPr>
                <w:rFonts w:eastAsia="Calibri"/>
                <w:b/>
                <w:bCs/>
                <w:kern w:val="2"/>
                <w:lang w:val="fr-FR" w:eastAsia="fr-FR"/>
              </w:rPr>
            </w:pPr>
            <w:r>
              <w:rPr>
                <w:rFonts w:eastAsia="Calibri"/>
                <w:b/>
                <w:bCs/>
                <w:kern w:val="2"/>
                <w:lang w:val="fr-FR" w:eastAsia="fr-FR"/>
              </w:rPr>
              <w:t>Spectrum extension factor</w:t>
            </w:r>
          </w:p>
        </w:tc>
      </w:tr>
      <w:tr w:rsidR="00BF2D76" w14:paraId="5B9CA154" w14:textId="77777777">
        <w:trPr>
          <w:trHeight w:val="444"/>
          <w:jc w:val="center"/>
        </w:trPr>
        <w:tc>
          <w:tcPr>
            <w:tcW w:w="1229" w:type="dxa"/>
            <w:shd w:val="clear" w:color="auto" w:fill="auto"/>
            <w:vAlign w:val="center"/>
          </w:tcPr>
          <w:p w14:paraId="1C0279D7"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8</w:t>
            </w:r>
          </w:p>
        </w:tc>
        <w:tc>
          <w:tcPr>
            <w:tcW w:w="1378" w:type="dxa"/>
            <w:shd w:val="clear" w:color="auto" w:fill="auto"/>
            <w:vAlign w:val="center"/>
          </w:tcPr>
          <w:p w14:paraId="2608FC3B"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6</w:t>
            </w:r>
          </w:p>
        </w:tc>
        <w:tc>
          <w:tcPr>
            <w:tcW w:w="1408" w:type="dxa"/>
            <w:shd w:val="clear" w:color="auto" w:fill="auto"/>
            <w:vAlign w:val="center"/>
          </w:tcPr>
          <w:p w14:paraId="41C13614"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8</w:t>
            </w:r>
          </w:p>
        </w:tc>
        <w:tc>
          <w:tcPr>
            <w:tcW w:w="1615" w:type="dxa"/>
            <w:shd w:val="clear" w:color="auto" w:fill="auto"/>
            <w:vAlign w:val="center"/>
          </w:tcPr>
          <w:p w14:paraId="2C448485"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1/4</w:t>
            </w:r>
          </w:p>
        </w:tc>
      </w:tr>
      <w:tr w:rsidR="00BF2D76" w14:paraId="13D7B559" w14:textId="77777777">
        <w:trPr>
          <w:trHeight w:val="338"/>
          <w:jc w:val="center"/>
        </w:trPr>
        <w:tc>
          <w:tcPr>
            <w:tcW w:w="1229" w:type="dxa"/>
            <w:shd w:val="clear" w:color="auto" w:fill="auto"/>
            <w:vAlign w:val="center"/>
          </w:tcPr>
          <w:p w14:paraId="22E60A81"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40</w:t>
            </w:r>
          </w:p>
        </w:tc>
        <w:tc>
          <w:tcPr>
            <w:tcW w:w="1378" w:type="dxa"/>
            <w:shd w:val="clear" w:color="auto" w:fill="auto"/>
            <w:vAlign w:val="center"/>
          </w:tcPr>
          <w:p w14:paraId="6E2DBB6C"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30</w:t>
            </w:r>
          </w:p>
        </w:tc>
        <w:tc>
          <w:tcPr>
            <w:tcW w:w="1408" w:type="dxa"/>
            <w:shd w:val="clear" w:color="auto" w:fill="auto"/>
            <w:vAlign w:val="center"/>
          </w:tcPr>
          <w:p w14:paraId="6B7BFFCA" w14:textId="77777777" w:rsidR="00BF2D76" w:rsidRDefault="00BA0E8C">
            <w:pPr>
              <w:widowControl w:val="0"/>
              <w:overflowPunct/>
              <w:autoSpaceDE/>
              <w:autoSpaceDN/>
              <w:adjustRightInd/>
              <w:snapToGrid/>
              <w:spacing w:after="0"/>
              <w:jc w:val="center"/>
              <w:textAlignment w:val="auto"/>
              <w:rPr>
                <w:rFonts w:eastAsia="Calibri"/>
                <w:kern w:val="2"/>
                <w:lang w:val="fr-FR" w:eastAsia="fr-FR"/>
              </w:rPr>
            </w:pPr>
            <w:r>
              <w:rPr>
                <w:rFonts w:eastAsia="Calibri"/>
                <w:kern w:val="2"/>
                <w:lang w:val="fr-FR" w:eastAsia="fr-FR"/>
              </w:rPr>
              <w:t>40</w:t>
            </w:r>
          </w:p>
        </w:tc>
        <w:tc>
          <w:tcPr>
            <w:tcW w:w="1615" w:type="dxa"/>
            <w:shd w:val="clear" w:color="auto" w:fill="auto"/>
            <w:vAlign w:val="center"/>
          </w:tcPr>
          <w:p w14:paraId="0F10D568"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1/4</w:t>
            </w:r>
          </w:p>
        </w:tc>
      </w:tr>
      <w:tr w:rsidR="00BF2D76" w14:paraId="7307BA42" w14:textId="77777777">
        <w:trPr>
          <w:trHeight w:val="338"/>
          <w:jc w:val="center"/>
        </w:trPr>
        <w:tc>
          <w:tcPr>
            <w:tcW w:w="1229" w:type="dxa"/>
            <w:shd w:val="clear" w:color="auto" w:fill="auto"/>
            <w:vAlign w:val="center"/>
          </w:tcPr>
          <w:p w14:paraId="5554E482" w14:textId="77777777" w:rsidR="00BF2D76" w:rsidRDefault="00BA0E8C">
            <w:pPr>
              <w:widowControl w:val="0"/>
              <w:overflowPunct/>
              <w:autoSpaceDE/>
              <w:autoSpaceDN/>
              <w:adjustRightInd/>
              <w:snapToGrid/>
              <w:spacing w:after="0"/>
              <w:jc w:val="center"/>
              <w:textAlignment w:val="auto"/>
              <w:rPr>
                <w:kern w:val="2"/>
                <w:lang w:val="fr-FR" w:eastAsia="zh-CN"/>
              </w:rPr>
            </w:pPr>
            <w:r>
              <w:rPr>
                <w:kern w:val="2"/>
                <w:lang w:eastAsia="zh-CN"/>
              </w:rPr>
              <w:t>6</w:t>
            </w:r>
          </w:p>
        </w:tc>
        <w:tc>
          <w:tcPr>
            <w:tcW w:w="1378" w:type="dxa"/>
            <w:shd w:val="clear" w:color="auto" w:fill="auto"/>
            <w:vAlign w:val="center"/>
          </w:tcPr>
          <w:p w14:paraId="34CF2C83" w14:textId="77777777" w:rsidR="00BF2D76" w:rsidRDefault="00BA0E8C">
            <w:pPr>
              <w:widowControl w:val="0"/>
              <w:overflowPunct/>
              <w:autoSpaceDE/>
              <w:autoSpaceDN/>
              <w:adjustRightInd/>
              <w:snapToGrid/>
              <w:spacing w:after="0"/>
              <w:jc w:val="center"/>
              <w:textAlignment w:val="auto"/>
              <w:rPr>
                <w:kern w:val="2"/>
                <w:lang w:val="fr-FR" w:eastAsia="zh-CN"/>
              </w:rPr>
            </w:pPr>
            <w:r>
              <w:rPr>
                <w:kern w:val="2"/>
                <w:lang w:eastAsia="zh-CN"/>
              </w:rPr>
              <w:t>4</w:t>
            </w:r>
          </w:p>
        </w:tc>
        <w:tc>
          <w:tcPr>
            <w:tcW w:w="1408" w:type="dxa"/>
            <w:shd w:val="clear" w:color="auto" w:fill="auto"/>
            <w:vAlign w:val="center"/>
          </w:tcPr>
          <w:p w14:paraId="0AEB7CE7" w14:textId="77777777" w:rsidR="00BF2D76" w:rsidRDefault="00BA0E8C">
            <w:pPr>
              <w:widowControl w:val="0"/>
              <w:overflowPunct/>
              <w:autoSpaceDE/>
              <w:autoSpaceDN/>
              <w:adjustRightInd/>
              <w:snapToGrid/>
              <w:spacing w:after="0"/>
              <w:jc w:val="center"/>
              <w:textAlignment w:val="auto"/>
              <w:rPr>
                <w:kern w:val="2"/>
                <w:lang w:val="fr-FR" w:eastAsia="zh-CN"/>
              </w:rPr>
            </w:pPr>
            <w:r>
              <w:rPr>
                <w:kern w:val="2"/>
                <w:lang w:eastAsia="zh-CN"/>
              </w:rPr>
              <w:t>6</w:t>
            </w:r>
          </w:p>
        </w:tc>
        <w:tc>
          <w:tcPr>
            <w:tcW w:w="1615" w:type="dxa"/>
            <w:shd w:val="clear" w:color="auto" w:fill="auto"/>
            <w:vAlign w:val="center"/>
          </w:tcPr>
          <w:p w14:paraId="07235F32"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1/3</w:t>
            </w:r>
          </w:p>
        </w:tc>
      </w:tr>
      <w:tr w:rsidR="00BF2D76" w14:paraId="28E08B05" w14:textId="77777777">
        <w:trPr>
          <w:trHeight w:val="358"/>
          <w:jc w:val="center"/>
        </w:trPr>
        <w:tc>
          <w:tcPr>
            <w:tcW w:w="1229" w:type="dxa"/>
            <w:shd w:val="clear" w:color="auto" w:fill="auto"/>
            <w:vAlign w:val="center"/>
          </w:tcPr>
          <w:p w14:paraId="0A815F8E"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36</w:t>
            </w:r>
          </w:p>
        </w:tc>
        <w:tc>
          <w:tcPr>
            <w:tcW w:w="1378" w:type="dxa"/>
            <w:shd w:val="clear" w:color="auto" w:fill="auto"/>
            <w:vAlign w:val="center"/>
          </w:tcPr>
          <w:p w14:paraId="203B7B84"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32</w:t>
            </w:r>
          </w:p>
        </w:tc>
        <w:tc>
          <w:tcPr>
            <w:tcW w:w="1408" w:type="dxa"/>
            <w:shd w:val="clear" w:color="auto" w:fill="auto"/>
            <w:vAlign w:val="center"/>
          </w:tcPr>
          <w:p w14:paraId="24FE41E2"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36</w:t>
            </w:r>
          </w:p>
        </w:tc>
        <w:tc>
          <w:tcPr>
            <w:tcW w:w="1615" w:type="dxa"/>
            <w:shd w:val="clear" w:color="auto" w:fill="auto"/>
            <w:vAlign w:val="center"/>
          </w:tcPr>
          <w:p w14:paraId="49324727"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1/9</w:t>
            </w:r>
          </w:p>
        </w:tc>
      </w:tr>
    </w:tbl>
    <w:p w14:paraId="49420F37" w14:textId="77777777" w:rsidR="00BF2D76" w:rsidRDefault="00BF2D76">
      <w:pPr>
        <w:widowControl w:val="0"/>
        <w:overflowPunct/>
        <w:autoSpaceDE/>
        <w:autoSpaceDN/>
        <w:adjustRightInd/>
        <w:snapToGrid/>
        <w:spacing w:after="0"/>
        <w:textAlignment w:val="auto"/>
        <w:rPr>
          <w:kern w:val="2"/>
          <w:lang w:eastAsia="zh-CN"/>
        </w:rPr>
      </w:pPr>
    </w:p>
    <w:p w14:paraId="064E8701" w14:textId="77777777" w:rsidR="00BF2D76" w:rsidRDefault="00BA0E8C">
      <w:pPr>
        <w:pStyle w:val="2"/>
      </w:pPr>
      <w:r>
        <w:rPr>
          <w:rFonts w:hint="eastAsia"/>
          <w:lang w:eastAsia="zh-CN"/>
        </w:rPr>
        <w:t>E</w:t>
      </w:r>
      <w:r>
        <w:rPr>
          <w:lang w:eastAsia="zh-CN"/>
        </w:rPr>
        <w:t xml:space="preserve">valuation results in case of </w:t>
      </w:r>
      <w:r>
        <w:t>sequence length before extension larger than or equal to 30</w:t>
      </w:r>
    </w:p>
    <w:p w14:paraId="0D9DD28F" w14:textId="77777777" w:rsidR="00BF2D76" w:rsidRDefault="00BA0E8C">
      <w:r>
        <w:rPr>
          <w:rFonts w:hint="eastAsia"/>
          <w:lang w:val="en-GB" w:eastAsia="zh-CN"/>
        </w:rPr>
        <w:t>In</w:t>
      </w:r>
      <w:r>
        <w:rPr>
          <w:lang w:val="en-GB" w:eastAsia="zh-CN"/>
        </w:rPr>
        <w:t xml:space="preserve"> this subsection, we provide the evaluation results in case the </w:t>
      </w:r>
      <w:r>
        <w:t xml:space="preserve">sequence length before extension is larger than or equal to 30, i.e., the number of PRBs after extension is 8, 36 and 40. </w:t>
      </w:r>
    </w:p>
    <w:p w14:paraId="7AA37D54" w14:textId="77777777" w:rsidR="00BF2D76" w:rsidRDefault="00BA0E8C">
      <w:pPr>
        <w:rPr>
          <w:lang w:val="en-GB" w:eastAsia="zh-CN"/>
        </w:rPr>
      </w:pPr>
      <w:r>
        <w:rPr>
          <w:rFonts w:hint="eastAsia"/>
          <w:lang w:val="en-GB" w:eastAsia="zh-CN"/>
        </w:rPr>
        <w:t>A</w:t>
      </w:r>
      <w:r>
        <w:rPr>
          <w:lang w:val="en-GB" w:eastAsia="zh-CN"/>
        </w:rPr>
        <w:t xml:space="preserve">s an example, the DMRS signal structures of different approaches for 8 PRBs (with SE = 1/4) are provided below. </w:t>
      </w:r>
    </w:p>
    <w:p w14:paraId="6D0C075C" w14:textId="77777777" w:rsidR="00BF2D76" w:rsidRDefault="00BA0E8C">
      <w:pPr>
        <w:widowControl w:val="0"/>
        <w:numPr>
          <w:ilvl w:val="0"/>
          <w:numId w:val="13"/>
        </w:numPr>
        <w:overflowPunct/>
        <w:autoSpaceDE/>
        <w:autoSpaceDN/>
        <w:adjustRightInd/>
        <w:spacing w:afterLines="50"/>
        <w:textAlignment w:val="auto"/>
        <w:rPr>
          <w:kern w:val="2"/>
          <w:lang w:eastAsia="zh-CN"/>
        </w:rPr>
      </w:pPr>
      <w:r>
        <w:rPr>
          <w:rFonts w:hint="eastAsia"/>
          <w:kern w:val="2"/>
          <w:lang w:eastAsia="zh-CN"/>
        </w:rPr>
        <w:t xml:space="preserve">For Approach A: the sequence length for </w:t>
      </w:r>
      <w:proofErr w:type="spellStart"/>
      <w:r>
        <w:rPr>
          <w:rFonts w:hint="eastAsia"/>
          <w:kern w:val="2"/>
          <w:lang w:eastAsia="zh-CN"/>
        </w:rPr>
        <w:t>inband</w:t>
      </w:r>
      <w:proofErr w:type="spellEnd"/>
      <w:r>
        <w:rPr>
          <w:rFonts w:hint="eastAsia"/>
          <w:kern w:val="2"/>
          <w:lang w:eastAsia="zh-CN"/>
        </w:rPr>
        <w:t xml:space="preserve"> is 36 (=6*12/2), the extension length on each side would be 6 assuming symmetric extension is used for spectrum extension.</w:t>
      </w:r>
    </w:p>
    <w:p w14:paraId="01833A67"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1 DMRS: the length for ZC root sequence is 31</w:t>
      </w:r>
      <w:r>
        <w:rPr>
          <w:kern w:val="2"/>
          <w:lang w:eastAsia="zh-CN"/>
        </w:rPr>
        <w:t xml:space="preserve">, and </w:t>
      </w:r>
      <w:r>
        <w:rPr>
          <w:rFonts w:hint="eastAsia"/>
          <w:kern w:val="2"/>
          <w:lang w:eastAsia="zh-CN"/>
        </w:rPr>
        <w:t>only 30 root sequence</w:t>
      </w:r>
      <w:r>
        <w:rPr>
          <w:kern w:val="2"/>
          <w:lang w:eastAsia="zh-CN"/>
        </w:rPr>
        <w:t>s</w:t>
      </w:r>
      <w:r>
        <w:rPr>
          <w:rFonts w:hint="eastAsia"/>
          <w:kern w:val="2"/>
          <w:lang w:eastAsia="zh-CN"/>
        </w:rPr>
        <w:t xml:space="preserve"> for this case.</w:t>
      </w:r>
    </w:p>
    <w:p w14:paraId="22643D23"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iCs/>
        </w:rPr>
        <w:t>Cyclic</w:t>
      </w:r>
      <w:r>
        <w:rPr>
          <w:rFonts w:hint="eastAsia"/>
          <w:kern w:val="2"/>
          <w:lang w:eastAsia="zh-CN"/>
        </w:rPr>
        <w:t xml:space="preserve"> extension</w:t>
      </w:r>
      <w:r>
        <w:rPr>
          <w:kern w:val="2"/>
          <w:lang w:eastAsia="zh-CN"/>
        </w:rPr>
        <w:t xml:space="preserve"> (i.e. Option 1b)</w:t>
      </w:r>
      <w:r>
        <w:rPr>
          <w:rFonts w:hint="eastAsia"/>
          <w:kern w:val="2"/>
          <w:lang w:eastAsia="zh-CN"/>
        </w:rPr>
        <w:t>: {s</w:t>
      </w:r>
      <w:r>
        <w:rPr>
          <w:rFonts w:hint="eastAsia"/>
          <w:kern w:val="2"/>
          <w:vertAlign w:val="subscript"/>
          <w:lang w:eastAsia="zh-CN"/>
        </w:rPr>
        <w:t>25</w:t>
      </w:r>
      <w:r>
        <w:rPr>
          <w:rFonts w:hint="eastAsia"/>
          <w:kern w:val="2"/>
          <w:lang w:eastAsia="zh-CN"/>
        </w:rPr>
        <w:t>, s</w:t>
      </w:r>
      <w:proofErr w:type="gramStart"/>
      <w:r>
        <w:rPr>
          <w:rFonts w:hint="eastAsia"/>
          <w:kern w:val="2"/>
          <w:vertAlign w:val="subscript"/>
          <w:lang w:eastAsia="zh-CN"/>
        </w:rPr>
        <w:t>26</w:t>
      </w:r>
      <w:r>
        <w:rPr>
          <w:rFonts w:hint="eastAsia"/>
          <w:kern w:val="2"/>
          <w:lang w:eastAsia="zh-CN"/>
        </w:rPr>
        <w:t>,s</w:t>
      </w:r>
      <w:proofErr w:type="gramEnd"/>
      <w:r>
        <w:rPr>
          <w:rFonts w:hint="eastAsia"/>
          <w:kern w:val="2"/>
          <w:vertAlign w:val="subscript"/>
          <w:lang w:eastAsia="zh-CN"/>
        </w:rPr>
        <w:t>27</w:t>
      </w:r>
      <w:r>
        <w:rPr>
          <w:rFonts w:hint="eastAsia"/>
          <w:kern w:val="2"/>
          <w:lang w:eastAsia="zh-CN"/>
        </w:rPr>
        <w:t>,...,s</w:t>
      </w:r>
      <w:r>
        <w:rPr>
          <w:rFonts w:hint="eastAsia"/>
          <w:kern w:val="2"/>
          <w:vertAlign w:val="subscript"/>
          <w:lang w:eastAsia="zh-CN"/>
        </w:rPr>
        <w:t>30</w:t>
      </w:r>
      <w:r>
        <w:rPr>
          <w:rFonts w:hint="eastAsia"/>
          <w:kern w:val="2"/>
          <w:lang w:eastAsia="zh-CN"/>
        </w:rPr>
        <w:t>,</w:t>
      </w:r>
      <w:r>
        <w:rPr>
          <w:kern w:val="2"/>
          <w:lang w:eastAsia="zh-CN"/>
        </w:rPr>
        <w:t xml:space="preserve"> </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30</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color w:val="FF0000"/>
          <w:kern w:val="2"/>
          <w:vertAlign w:val="subscript"/>
          <w:lang w:eastAsia="zh-CN"/>
        </w:rPr>
        <w:t>4</w:t>
      </w:r>
      <w:r>
        <w:rPr>
          <w:rFonts w:hint="eastAsia"/>
          <w:color w:val="FF0000"/>
          <w:kern w:val="2"/>
          <w:lang w:eastAsia="zh-CN"/>
        </w:rPr>
        <w:t>,</w:t>
      </w:r>
      <w:r>
        <w:rPr>
          <w:color w:val="FF0000"/>
          <w:kern w:val="2"/>
          <w:lang w:eastAsia="zh-CN"/>
        </w:rPr>
        <w:t xml:space="preserve"> </w:t>
      </w:r>
      <w:r>
        <w:rPr>
          <w:rFonts w:hint="eastAsia"/>
          <w:kern w:val="2"/>
          <w:lang w:eastAsia="zh-CN"/>
        </w:rPr>
        <w:t>s</w:t>
      </w:r>
      <w:r>
        <w:rPr>
          <w:rFonts w:hint="eastAsia"/>
          <w:kern w:val="2"/>
          <w:vertAlign w:val="subscript"/>
          <w:lang w:eastAsia="zh-CN"/>
        </w:rPr>
        <w:t>5</w:t>
      </w:r>
      <w:r>
        <w:rPr>
          <w:rFonts w:hint="eastAsia"/>
          <w:kern w:val="2"/>
          <w:lang w:eastAsia="zh-CN"/>
        </w:rPr>
        <w:t>,s</w:t>
      </w:r>
      <w:r>
        <w:rPr>
          <w:rFonts w:hint="eastAsia"/>
          <w:kern w:val="2"/>
          <w:vertAlign w:val="subscript"/>
          <w:lang w:eastAsia="zh-CN"/>
        </w:rPr>
        <w:t>6</w:t>
      </w:r>
      <w:r>
        <w:rPr>
          <w:rFonts w:hint="eastAsia"/>
          <w:kern w:val="2"/>
          <w:lang w:eastAsia="zh-CN"/>
        </w:rPr>
        <w:t>,...,s</w:t>
      </w:r>
      <w:r>
        <w:rPr>
          <w:rFonts w:hint="eastAsia"/>
          <w:kern w:val="2"/>
          <w:vertAlign w:val="subscript"/>
          <w:lang w:eastAsia="zh-CN"/>
        </w:rPr>
        <w:t>10</w:t>
      </w:r>
      <w:r>
        <w:rPr>
          <w:rFonts w:hint="eastAsia"/>
          <w:kern w:val="2"/>
          <w:lang w:eastAsia="zh-CN"/>
        </w:rPr>
        <w:t>}</w:t>
      </w:r>
    </w:p>
    <w:p w14:paraId="7A8A38A3"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kern w:val="2"/>
          <w:lang w:eastAsia="zh-CN"/>
        </w:rPr>
        <w:t>S</w:t>
      </w:r>
      <w:r>
        <w:rPr>
          <w:rFonts w:hint="eastAsia"/>
          <w:kern w:val="2"/>
          <w:lang w:eastAsia="zh-CN"/>
        </w:rPr>
        <w:t>ymmetric extension</w:t>
      </w:r>
      <w:r>
        <w:rPr>
          <w:kern w:val="2"/>
          <w:lang w:eastAsia="zh-CN"/>
        </w:rPr>
        <w:t xml:space="preserve"> (</w:t>
      </w:r>
      <w:r>
        <w:rPr>
          <w:rFonts w:hint="eastAsia"/>
          <w:kern w:val="2"/>
          <w:lang w:eastAsia="zh-CN"/>
        </w:rPr>
        <w:t>i</w:t>
      </w:r>
      <w:r>
        <w:rPr>
          <w:kern w:val="2"/>
          <w:lang w:eastAsia="zh-CN"/>
        </w:rPr>
        <w:t>.e. Option 1c)</w:t>
      </w:r>
      <w:r>
        <w:rPr>
          <w:rFonts w:hint="eastAsia"/>
          <w:kern w:val="2"/>
          <w:lang w:eastAsia="zh-CN"/>
        </w:rPr>
        <w:t>: {s</w:t>
      </w:r>
      <w:r>
        <w:rPr>
          <w:rFonts w:hint="eastAsia"/>
          <w:kern w:val="2"/>
          <w:vertAlign w:val="subscript"/>
          <w:lang w:eastAsia="zh-CN"/>
        </w:rPr>
        <w:t>30</w:t>
      </w:r>
      <w:r>
        <w:rPr>
          <w:rFonts w:hint="eastAsia"/>
          <w:kern w:val="2"/>
          <w:lang w:eastAsia="zh-CN"/>
        </w:rPr>
        <w:t>, s</w:t>
      </w:r>
      <w:proofErr w:type="gramStart"/>
      <w:r>
        <w:rPr>
          <w:rFonts w:hint="eastAsia"/>
          <w:kern w:val="2"/>
          <w:vertAlign w:val="subscript"/>
          <w:lang w:eastAsia="zh-CN"/>
        </w:rPr>
        <w:t>0</w:t>
      </w:r>
      <w:r>
        <w:rPr>
          <w:rFonts w:hint="eastAsia"/>
          <w:kern w:val="2"/>
          <w:lang w:eastAsia="zh-CN"/>
        </w:rPr>
        <w:t>,s</w:t>
      </w:r>
      <w:proofErr w:type="gramEnd"/>
      <w:r>
        <w:rPr>
          <w:rFonts w:hint="eastAsia"/>
          <w:kern w:val="2"/>
          <w:vertAlign w:val="subscript"/>
          <w:lang w:eastAsia="zh-CN"/>
        </w:rPr>
        <w:t>1</w:t>
      </w:r>
      <w:r>
        <w:rPr>
          <w:rFonts w:hint="eastAsia"/>
          <w:kern w:val="2"/>
          <w:lang w:eastAsia="zh-CN"/>
        </w:rPr>
        <w:t>,...,s</w:t>
      </w:r>
      <w:r>
        <w:rPr>
          <w:rFonts w:hint="eastAsia"/>
          <w:kern w:val="2"/>
          <w:vertAlign w:val="subscript"/>
          <w:lang w:eastAsia="zh-CN"/>
        </w:rPr>
        <w:t>4</w:t>
      </w:r>
      <w:r>
        <w:rPr>
          <w:rFonts w:hint="eastAsia"/>
          <w:kern w:val="2"/>
          <w:lang w:eastAsia="zh-CN"/>
        </w:rPr>
        <w:t xml:space="preserve">, </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30</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color w:val="FF0000"/>
          <w:kern w:val="2"/>
          <w:vertAlign w:val="subscript"/>
          <w:lang w:eastAsia="zh-CN"/>
        </w:rPr>
        <w:t>4</w:t>
      </w:r>
      <w:r>
        <w:rPr>
          <w:rFonts w:hint="eastAsia"/>
          <w:color w:val="FF0000"/>
          <w:kern w:val="2"/>
          <w:lang w:eastAsia="zh-CN"/>
        </w:rPr>
        <w:t>,</w:t>
      </w:r>
      <w:r>
        <w:rPr>
          <w:color w:val="FF0000"/>
          <w:kern w:val="2"/>
          <w:lang w:eastAsia="zh-CN"/>
        </w:rPr>
        <w:t xml:space="preserve"> </w:t>
      </w:r>
      <w:r>
        <w:rPr>
          <w:rFonts w:hint="eastAsia"/>
          <w:kern w:val="2"/>
          <w:lang w:eastAsia="zh-CN"/>
        </w:rPr>
        <w:t>s</w:t>
      </w:r>
      <w:r>
        <w:rPr>
          <w:rFonts w:hint="eastAsia"/>
          <w:kern w:val="2"/>
          <w:vertAlign w:val="subscript"/>
          <w:lang w:eastAsia="zh-CN"/>
        </w:rPr>
        <w:t>0</w:t>
      </w:r>
      <w:r>
        <w:rPr>
          <w:rFonts w:hint="eastAsia"/>
          <w:kern w:val="2"/>
          <w:lang w:eastAsia="zh-CN"/>
        </w:rPr>
        <w:t>,s</w:t>
      </w:r>
      <w:r>
        <w:rPr>
          <w:rFonts w:hint="eastAsia"/>
          <w:kern w:val="2"/>
          <w:vertAlign w:val="subscript"/>
          <w:lang w:eastAsia="zh-CN"/>
        </w:rPr>
        <w:t>1</w:t>
      </w:r>
      <w:r>
        <w:rPr>
          <w:rFonts w:hint="eastAsia"/>
          <w:kern w:val="2"/>
          <w:lang w:eastAsia="zh-CN"/>
        </w:rPr>
        <w:t>,...,s</w:t>
      </w:r>
      <w:r>
        <w:rPr>
          <w:rFonts w:hint="eastAsia"/>
          <w:kern w:val="2"/>
          <w:vertAlign w:val="subscript"/>
          <w:lang w:eastAsia="zh-CN"/>
        </w:rPr>
        <w:t>5</w:t>
      </w:r>
      <w:r>
        <w:rPr>
          <w:rFonts w:hint="eastAsia"/>
          <w:kern w:val="2"/>
          <w:lang w:eastAsia="zh-CN"/>
        </w:rPr>
        <w:t>}</w:t>
      </w:r>
    </w:p>
    <w:p w14:paraId="23ABB127" w14:textId="77777777" w:rsidR="00BF2D76" w:rsidRDefault="00BA0E8C">
      <w:pPr>
        <w:widowControl w:val="0"/>
        <w:numPr>
          <w:ilvl w:val="3"/>
          <w:numId w:val="13"/>
        </w:numPr>
        <w:tabs>
          <w:tab w:val="left" w:pos="1260"/>
        </w:tabs>
        <w:overflowPunct/>
        <w:autoSpaceDE/>
        <w:autoSpaceDN/>
        <w:adjustRightInd/>
        <w:spacing w:afterLines="50"/>
        <w:textAlignment w:val="auto"/>
        <w:rPr>
          <w:kern w:val="2"/>
          <w:lang w:eastAsia="zh-CN"/>
        </w:rPr>
      </w:pPr>
      <w:r>
        <w:rPr>
          <w:rFonts w:hint="eastAsia"/>
          <w:kern w:val="2"/>
          <w:lang w:eastAsia="zh-CN"/>
        </w:rPr>
        <w:t>T</w:t>
      </w:r>
      <w:r>
        <w:rPr>
          <w:kern w:val="2"/>
          <w:lang w:eastAsia="zh-CN"/>
        </w:rPr>
        <w:t xml:space="preserve">his is Option 1c discussed in RAN1#111. </w:t>
      </w:r>
    </w:p>
    <w:p w14:paraId="0CB7DEA4"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2 DMRS</w:t>
      </w:r>
    </w:p>
    <w:p w14:paraId="04E4F945"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iCs/>
        </w:rPr>
        <w:lastRenderedPageBreak/>
        <w:t>Cyclic</w:t>
      </w:r>
      <w:r>
        <w:rPr>
          <w:rFonts w:hint="eastAsia"/>
          <w:kern w:val="2"/>
          <w:lang w:eastAsia="zh-CN"/>
        </w:rPr>
        <w:t xml:space="preserve"> extension </w:t>
      </w:r>
      <w:r>
        <w:rPr>
          <w:kern w:val="2"/>
          <w:lang w:eastAsia="zh-CN"/>
        </w:rPr>
        <w:t>is the same as s</w:t>
      </w:r>
      <w:r>
        <w:rPr>
          <w:rFonts w:hint="eastAsia"/>
          <w:kern w:val="2"/>
          <w:lang w:eastAsia="zh-CN"/>
        </w:rPr>
        <w:t>ymmetric extension</w:t>
      </w:r>
      <w:r>
        <w:rPr>
          <w:kern w:val="2"/>
          <w:lang w:eastAsia="zh-CN"/>
        </w:rPr>
        <w:t xml:space="preserve">: </w:t>
      </w:r>
      <w:r>
        <w:rPr>
          <w:rFonts w:hint="eastAsia"/>
          <w:kern w:val="2"/>
          <w:lang w:eastAsia="zh-CN"/>
        </w:rPr>
        <w:t>{s</w:t>
      </w:r>
      <w:r>
        <w:rPr>
          <w:rFonts w:hint="eastAsia"/>
          <w:kern w:val="2"/>
          <w:vertAlign w:val="subscript"/>
          <w:lang w:eastAsia="zh-CN"/>
        </w:rPr>
        <w:t>30</w:t>
      </w:r>
      <w:r>
        <w:rPr>
          <w:rFonts w:hint="eastAsia"/>
          <w:kern w:val="2"/>
          <w:lang w:eastAsia="zh-CN"/>
        </w:rPr>
        <w:t>, s</w:t>
      </w:r>
      <w:proofErr w:type="gramStart"/>
      <w:r>
        <w:rPr>
          <w:rFonts w:hint="eastAsia"/>
          <w:kern w:val="2"/>
          <w:vertAlign w:val="subscript"/>
          <w:lang w:eastAsia="zh-CN"/>
        </w:rPr>
        <w:t>31</w:t>
      </w:r>
      <w:r>
        <w:rPr>
          <w:rFonts w:hint="eastAsia"/>
          <w:kern w:val="2"/>
          <w:lang w:eastAsia="zh-CN"/>
        </w:rPr>
        <w:t>,...</w:t>
      </w:r>
      <w:proofErr w:type="gramEnd"/>
      <w:r>
        <w:rPr>
          <w:rFonts w:hint="eastAsia"/>
          <w:kern w:val="2"/>
          <w:lang w:eastAsia="zh-CN"/>
        </w:rPr>
        <w:t>,s</w:t>
      </w:r>
      <w:r>
        <w:rPr>
          <w:rFonts w:hint="eastAsia"/>
          <w:kern w:val="2"/>
          <w:vertAlign w:val="subscript"/>
          <w:lang w:eastAsia="zh-CN"/>
        </w:rPr>
        <w:t>35</w:t>
      </w:r>
      <w:r>
        <w:rPr>
          <w:rFonts w:hint="eastAsia"/>
          <w:kern w:val="2"/>
          <w:lang w:eastAsia="zh-CN"/>
        </w:rPr>
        <w:t>,</w:t>
      </w:r>
      <w:r>
        <w:rPr>
          <w:kern w:val="2"/>
          <w:lang w:eastAsia="zh-CN"/>
        </w:rPr>
        <w:t xml:space="preserve"> </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35</w:t>
      </w:r>
      <w:r>
        <w:rPr>
          <w:rFonts w:hint="eastAsia"/>
          <w:color w:val="FF0000"/>
          <w:kern w:val="2"/>
          <w:lang w:eastAsia="zh-CN"/>
        </w:rPr>
        <w:t>,</w:t>
      </w:r>
      <w:r>
        <w:rPr>
          <w:color w:val="FF0000"/>
          <w:kern w:val="2"/>
          <w:lang w:eastAsia="zh-CN"/>
        </w:rPr>
        <w:t xml:space="preserve"> </w:t>
      </w:r>
      <w:r>
        <w:rPr>
          <w:rFonts w:hint="eastAsia"/>
          <w:kern w:val="2"/>
          <w:lang w:eastAsia="zh-CN"/>
        </w:rPr>
        <w:t>s</w:t>
      </w:r>
      <w:r>
        <w:rPr>
          <w:rFonts w:hint="eastAsia"/>
          <w:kern w:val="2"/>
          <w:vertAlign w:val="subscript"/>
          <w:lang w:eastAsia="zh-CN"/>
        </w:rPr>
        <w:t>0</w:t>
      </w:r>
      <w:r>
        <w:rPr>
          <w:rFonts w:hint="eastAsia"/>
          <w:kern w:val="2"/>
          <w:lang w:eastAsia="zh-CN"/>
        </w:rPr>
        <w:t>,s</w:t>
      </w:r>
      <w:r>
        <w:rPr>
          <w:rFonts w:hint="eastAsia"/>
          <w:kern w:val="2"/>
          <w:vertAlign w:val="subscript"/>
          <w:lang w:eastAsia="zh-CN"/>
        </w:rPr>
        <w:t>1</w:t>
      </w:r>
      <w:r>
        <w:rPr>
          <w:rFonts w:hint="eastAsia"/>
          <w:kern w:val="2"/>
          <w:lang w:eastAsia="zh-CN"/>
        </w:rPr>
        <w:t>,...,s</w:t>
      </w:r>
      <w:r>
        <w:rPr>
          <w:rFonts w:hint="eastAsia"/>
          <w:kern w:val="2"/>
          <w:vertAlign w:val="subscript"/>
          <w:lang w:eastAsia="zh-CN"/>
        </w:rPr>
        <w:t>5</w:t>
      </w:r>
      <w:r>
        <w:rPr>
          <w:rFonts w:hint="eastAsia"/>
          <w:kern w:val="2"/>
          <w:lang w:eastAsia="zh-CN"/>
        </w:rPr>
        <w:t>}</w:t>
      </w:r>
    </w:p>
    <w:p w14:paraId="5F3B8EAD" w14:textId="77777777" w:rsidR="00BF2D76" w:rsidRDefault="00BA0E8C">
      <w:pPr>
        <w:widowControl w:val="0"/>
        <w:numPr>
          <w:ilvl w:val="0"/>
          <w:numId w:val="13"/>
        </w:numPr>
        <w:overflowPunct/>
        <w:autoSpaceDE/>
        <w:autoSpaceDN/>
        <w:adjustRightInd/>
        <w:spacing w:afterLines="50"/>
        <w:textAlignment w:val="auto"/>
        <w:rPr>
          <w:kern w:val="2"/>
          <w:lang w:eastAsia="zh-CN"/>
        </w:rPr>
      </w:pPr>
      <w:r>
        <w:rPr>
          <w:rFonts w:hint="eastAsia"/>
          <w:kern w:val="2"/>
          <w:lang w:eastAsia="zh-CN"/>
        </w:rPr>
        <w:t xml:space="preserve">For Approach B: the sequence length for </w:t>
      </w:r>
      <w:r>
        <w:rPr>
          <w:kern w:val="2"/>
          <w:lang w:eastAsia="zh-CN"/>
        </w:rPr>
        <w:t>(</w:t>
      </w:r>
      <w:proofErr w:type="spellStart"/>
      <w:r>
        <w:t>inband</w:t>
      </w:r>
      <w:proofErr w:type="spellEnd"/>
      <w:r>
        <w:t xml:space="preserve"> + extension)</w:t>
      </w:r>
      <w:r>
        <w:rPr>
          <w:rFonts w:hint="eastAsia"/>
          <w:kern w:val="2"/>
          <w:lang w:eastAsia="zh-CN"/>
        </w:rPr>
        <w:t xml:space="preserve"> is 48 (=8*12/2)</w:t>
      </w:r>
    </w:p>
    <w:p w14:paraId="0ADD6F0C"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1 DMRS: the length for ZC root sequence is 47: {</w:t>
      </w:r>
      <w:r>
        <w:rPr>
          <w:rFonts w:hint="eastAsia"/>
          <w:color w:val="FF0000"/>
          <w:kern w:val="2"/>
          <w:lang w:eastAsia="zh-CN"/>
        </w:rPr>
        <w:t>s</w:t>
      </w:r>
      <w:proofErr w:type="gramStart"/>
      <w:r>
        <w:rPr>
          <w:rFonts w:hint="eastAsia"/>
          <w:color w:val="FF0000"/>
          <w:kern w:val="2"/>
          <w:vertAlign w:val="subscript"/>
          <w:lang w:eastAsia="zh-CN"/>
        </w:rPr>
        <w:t>0</w:t>
      </w:r>
      <w:r>
        <w:rPr>
          <w:rFonts w:hint="eastAsia"/>
          <w:color w:val="FF0000"/>
          <w:kern w:val="2"/>
          <w:lang w:eastAsia="zh-CN"/>
        </w:rPr>
        <w:t>,s</w:t>
      </w:r>
      <w:proofErr w:type="gramEnd"/>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30</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46</w:t>
      </w:r>
      <w:r>
        <w:rPr>
          <w:rFonts w:hint="eastAsia"/>
          <w:color w:val="FF0000"/>
          <w:kern w:val="2"/>
          <w:lang w:eastAsia="zh-CN"/>
        </w:rPr>
        <w:t>,s</w:t>
      </w:r>
      <w:r>
        <w:rPr>
          <w:rFonts w:hint="eastAsia"/>
          <w:color w:val="FF0000"/>
          <w:kern w:val="2"/>
          <w:vertAlign w:val="subscript"/>
          <w:lang w:eastAsia="zh-CN"/>
        </w:rPr>
        <w:t>0</w:t>
      </w:r>
      <w:r>
        <w:rPr>
          <w:rFonts w:hint="eastAsia"/>
          <w:kern w:val="2"/>
          <w:lang w:eastAsia="zh-CN"/>
        </w:rPr>
        <w:t>}</w:t>
      </w:r>
    </w:p>
    <w:p w14:paraId="6BF9DDEC"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2 DMRS: {</w:t>
      </w:r>
      <w:r>
        <w:rPr>
          <w:rFonts w:hint="eastAsia"/>
          <w:color w:val="FF0000"/>
          <w:kern w:val="2"/>
          <w:lang w:eastAsia="zh-CN"/>
        </w:rPr>
        <w:t>s</w:t>
      </w:r>
      <w:proofErr w:type="gramStart"/>
      <w:r>
        <w:rPr>
          <w:rFonts w:hint="eastAsia"/>
          <w:color w:val="FF0000"/>
          <w:kern w:val="2"/>
          <w:vertAlign w:val="subscript"/>
          <w:lang w:eastAsia="zh-CN"/>
        </w:rPr>
        <w:t>0</w:t>
      </w:r>
      <w:r>
        <w:rPr>
          <w:rFonts w:hint="eastAsia"/>
          <w:color w:val="FF0000"/>
          <w:kern w:val="2"/>
          <w:lang w:eastAsia="zh-CN"/>
        </w:rPr>
        <w:t>,s</w:t>
      </w:r>
      <w:proofErr w:type="gramEnd"/>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47</w:t>
      </w:r>
      <w:r>
        <w:rPr>
          <w:rFonts w:hint="eastAsia"/>
          <w:kern w:val="2"/>
          <w:lang w:eastAsia="zh-CN"/>
        </w:rPr>
        <w:t>}</w:t>
      </w:r>
      <w:r>
        <w:rPr>
          <w:kern w:val="2"/>
          <w:lang w:eastAsia="zh-CN"/>
        </w:rPr>
        <w:t xml:space="preserve">  </w:t>
      </w:r>
    </w:p>
    <w:p w14:paraId="6BC39A45" w14:textId="70377250" w:rsidR="00BF2D76" w:rsidRDefault="00BA0E8C">
      <w:pPr>
        <w:rPr>
          <w:lang w:eastAsia="zh-CN"/>
        </w:rPr>
      </w:pPr>
      <w:r>
        <w:rPr>
          <w:rFonts w:hint="eastAsia"/>
          <w:lang w:eastAsia="zh-CN"/>
        </w:rPr>
        <w:t xml:space="preserve">The </w:t>
      </w:r>
      <w:r>
        <w:rPr>
          <w:lang w:eastAsia="zh-CN"/>
        </w:rPr>
        <w:t xml:space="preserve">detailed </w:t>
      </w:r>
      <w:r>
        <w:rPr>
          <w:rFonts w:hint="eastAsia"/>
          <w:lang w:eastAsia="zh-CN"/>
        </w:rPr>
        <w:t xml:space="preserve">results </w:t>
      </w:r>
      <w:r>
        <w:rPr>
          <w:lang w:eastAsia="zh-CN"/>
        </w:rPr>
        <w:t xml:space="preserve">for number of PRBs </w:t>
      </w:r>
      <w:r>
        <w:t xml:space="preserve">8, 36 and 40 </w:t>
      </w:r>
      <w:r>
        <w:rPr>
          <w:rFonts w:hint="eastAsia"/>
          <w:lang w:eastAsia="zh-CN"/>
        </w:rPr>
        <w:t>are shown in Table-2</w:t>
      </w:r>
      <w:r>
        <w:rPr>
          <w:lang w:eastAsia="zh-CN"/>
        </w:rPr>
        <w:t>, Table-3 and Table 4 below</w:t>
      </w:r>
      <w:r>
        <w:rPr>
          <w:rFonts w:hint="eastAsia"/>
          <w:lang w:eastAsia="zh-CN"/>
        </w:rPr>
        <w:t>.</w:t>
      </w:r>
      <w:r>
        <w:rPr>
          <w:lang w:eastAsia="zh-CN"/>
        </w:rPr>
        <w:t xml:space="preserve"> The evaluation figures are also provided in the appendix. </w:t>
      </w:r>
      <w:r>
        <w:rPr>
          <w:rFonts w:hint="eastAsia"/>
          <w:lang w:eastAsia="zh-CN"/>
        </w:rPr>
        <w:t xml:space="preserve">Note that for Type 1 DMRS sequences, there are </w:t>
      </w:r>
      <w:r>
        <w:rPr>
          <w:lang w:eastAsia="zh-CN"/>
        </w:rPr>
        <w:t xml:space="preserve">only </w:t>
      </w:r>
      <w:r>
        <w:rPr>
          <w:rFonts w:hint="eastAsia"/>
          <w:lang w:eastAsia="zh-CN"/>
        </w:rPr>
        <w:t>30 and 60 root CAZAC sequences defined in current specification for sequences with length of smaller than 30 and larger than or equal to 30 respectively. So</w:t>
      </w:r>
      <w:r>
        <w:rPr>
          <w:lang w:eastAsia="zh-CN"/>
        </w:rPr>
        <w:t>,</w:t>
      </w:r>
      <w:r>
        <w:rPr>
          <w:rFonts w:hint="eastAsia"/>
          <w:lang w:eastAsia="zh-CN"/>
        </w:rPr>
        <w:t xml:space="preserve"> the CCDF@1% for CM </w:t>
      </w:r>
      <w:r>
        <w:rPr>
          <w:lang w:eastAsia="zh-CN"/>
        </w:rPr>
        <w:t>may not be able to</w:t>
      </w:r>
      <w:r>
        <w:rPr>
          <w:rFonts w:hint="eastAsia"/>
          <w:lang w:eastAsia="zh-CN"/>
        </w:rPr>
        <w:t xml:space="preserve"> obtain</w:t>
      </w:r>
      <w:r>
        <w:rPr>
          <w:lang w:eastAsia="zh-CN"/>
        </w:rPr>
        <w:t>, and w</w:t>
      </w:r>
      <w:r>
        <w:rPr>
          <w:rFonts w:hint="eastAsia"/>
          <w:lang w:eastAsia="zh-CN"/>
        </w:rPr>
        <w:t>e provide the max/mean CM instead.</w:t>
      </w:r>
      <w:r>
        <w:rPr>
          <w:lang w:eastAsia="zh-CN"/>
        </w:rPr>
        <w:t xml:space="preserve"> </w:t>
      </w:r>
      <w:r w:rsidR="00121F58">
        <w:rPr>
          <w:lang w:eastAsia="zh-CN"/>
        </w:rPr>
        <w:t>For PAPR,</w:t>
      </w:r>
      <w:r w:rsidR="00121F58">
        <w:rPr>
          <w:rFonts w:hint="eastAsia"/>
          <w:lang w:eastAsia="zh-CN"/>
        </w:rPr>
        <w:t xml:space="preserve"> the time domain sequence for the DMRS sequence is firstly obtained. And then calculate the peak-to-average for each sample </w:t>
      </w:r>
      <w:r w:rsidR="00A92E9F">
        <w:rPr>
          <w:lang w:eastAsia="zh-CN"/>
        </w:rPr>
        <w:t xml:space="preserve">in </w:t>
      </w:r>
      <w:r w:rsidR="00121F58">
        <w:rPr>
          <w:rFonts w:hint="eastAsia"/>
          <w:lang w:eastAsia="zh-CN"/>
        </w:rPr>
        <w:t>the time domain sequence. CCDF is then obtained for each DMRS sequence. The final results shown below is the average of the CCDF of multiple DMRS sequences.</w:t>
      </w:r>
      <w:r>
        <w:rPr>
          <w:lang w:eastAsia="zh-CN"/>
        </w:rPr>
        <w:t xml:space="preserve"> </w:t>
      </w:r>
    </w:p>
    <w:p w14:paraId="5269BFA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Table-2. PAPR/CM evaluation results for 8RBs</w:t>
      </w:r>
      <w:r>
        <w:rPr>
          <w:kern w:val="2"/>
          <w:lang w:eastAsia="zh-CN"/>
        </w:rPr>
        <w:t xml:space="preserve"> (after extension)</w:t>
      </w:r>
      <w:r>
        <w:rPr>
          <w:rFonts w:hint="eastAsia"/>
          <w:kern w:val="2"/>
          <w:lang w:eastAsia="zh-CN"/>
        </w:rPr>
        <w:t xml:space="preserve"> with SE=1/4</w:t>
      </w:r>
    </w:p>
    <w:tbl>
      <w:tblPr>
        <w:tblStyle w:val="afb"/>
        <w:tblW w:w="0" w:type="auto"/>
        <w:jc w:val="center"/>
        <w:tblLook w:val="04A0" w:firstRow="1" w:lastRow="0" w:firstColumn="1" w:lastColumn="0" w:noHBand="0" w:noVBand="1"/>
      </w:tblPr>
      <w:tblGrid>
        <w:gridCol w:w="831"/>
        <w:gridCol w:w="2542"/>
        <w:gridCol w:w="1390"/>
        <w:gridCol w:w="1582"/>
        <w:gridCol w:w="1087"/>
        <w:gridCol w:w="1087"/>
      </w:tblGrid>
      <w:tr w:rsidR="00BF2D76" w14:paraId="669A0A13" w14:textId="77777777">
        <w:trPr>
          <w:jc w:val="center"/>
        </w:trPr>
        <w:tc>
          <w:tcPr>
            <w:tcW w:w="831" w:type="dxa"/>
          </w:tcPr>
          <w:p w14:paraId="3DEB0592" w14:textId="77777777" w:rsidR="00BF2D76" w:rsidRDefault="00BF2D76">
            <w:pPr>
              <w:widowControl w:val="0"/>
              <w:overflowPunct/>
              <w:autoSpaceDE/>
              <w:autoSpaceDN/>
              <w:adjustRightInd/>
              <w:snapToGrid/>
              <w:spacing w:after="0"/>
              <w:textAlignment w:val="auto"/>
              <w:rPr>
                <w:kern w:val="2"/>
                <w:lang w:eastAsia="zh-CN"/>
              </w:rPr>
            </w:pPr>
          </w:p>
        </w:tc>
        <w:tc>
          <w:tcPr>
            <w:tcW w:w="2542" w:type="dxa"/>
          </w:tcPr>
          <w:p w14:paraId="7C4194F1" w14:textId="77777777" w:rsidR="00BF2D76" w:rsidRDefault="00BF2D76">
            <w:pPr>
              <w:widowControl w:val="0"/>
              <w:overflowPunct/>
              <w:autoSpaceDE/>
              <w:autoSpaceDN/>
              <w:adjustRightInd/>
              <w:snapToGrid/>
              <w:spacing w:after="0"/>
              <w:textAlignment w:val="auto"/>
              <w:rPr>
                <w:kern w:val="2"/>
                <w:lang w:eastAsia="zh-CN"/>
              </w:rPr>
            </w:pPr>
          </w:p>
        </w:tc>
        <w:tc>
          <w:tcPr>
            <w:tcW w:w="1390" w:type="dxa"/>
            <w:vAlign w:val="center"/>
          </w:tcPr>
          <w:p w14:paraId="7AFBD8C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PAPR CCDF@1%</w:t>
            </w:r>
          </w:p>
        </w:tc>
        <w:tc>
          <w:tcPr>
            <w:tcW w:w="1582" w:type="dxa"/>
            <w:vAlign w:val="center"/>
          </w:tcPr>
          <w:p w14:paraId="2AB78A61"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CM CCDF@1%</w:t>
            </w:r>
          </w:p>
        </w:tc>
        <w:tc>
          <w:tcPr>
            <w:tcW w:w="1087" w:type="dxa"/>
            <w:vAlign w:val="center"/>
          </w:tcPr>
          <w:p w14:paraId="5E44877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Mean CM</w:t>
            </w:r>
          </w:p>
        </w:tc>
        <w:tc>
          <w:tcPr>
            <w:tcW w:w="1087" w:type="dxa"/>
            <w:vAlign w:val="center"/>
          </w:tcPr>
          <w:p w14:paraId="060E1DC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Max CM</w:t>
            </w:r>
          </w:p>
        </w:tc>
      </w:tr>
      <w:tr w:rsidR="00BF2D76" w14:paraId="5AECD5A8" w14:textId="77777777">
        <w:trPr>
          <w:jc w:val="center"/>
        </w:trPr>
        <w:tc>
          <w:tcPr>
            <w:tcW w:w="831" w:type="dxa"/>
            <w:vMerge w:val="restart"/>
            <w:vAlign w:val="center"/>
          </w:tcPr>
          <w:p w14:paraId="3E817B7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1</w:t>
            </w:r>
          </w:p>
        </w:tc>
        <w:tc>
          <w:tcPr>
            <w:tcW w:w="2542" w:type="dxa"/>
          </w:tcPr>
          <w:p w14:paraId="086AEBD6"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Approach B, No FDSS</w:t>
            </w:r>
          </w:p>
        </w:tc>
        <w:tc>
          <w:tcPr>
            <w:tcW w:w="1390" w:type="dxa"/>
          </w:tcPr>
          <w:p w14:paraId="08E6358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4.13</w:t>
            </w:r>
          </w:p>
        </w:tc>
        <w:tc>
          <w:tcPr>
            <w:tcW w:w="1582" w:type="dxa"/>
          </w:tcPr>
          <w:p w14:paraId="02A04C2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tcPr>
          <w:p w14:paraId="5A95E19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1.0194</w:t>
            </w:r>
          </w:p>
        </w:tc>
        <w:tc>
          <w:tcPr>
            <w:tcW w:w="1087" w:type="dxa"/>
          </w:tcPr>
          <w:p w14:paraId="42FC0F8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2.1071</w:t>
            </w:r>
          </w:p>
        </w:tc>
      </w:tr>
      <w:tr w:rsidR="00BF2D76" w14:paraId="49D53720" w14:textId="77777777">
        <w:trPr>
          <w:jc w:val="center"/>
        </w:trPr>
        <w:tc>
          <w:tcPr>
            <w:tcW w:w="831" w:type="dxa"/>
            <w:vMerge/>
            <w:vAlign w:val="center"/>
          </w:tcPr>
          <w:p w14:paraId="4ACD7488" w14:textId="77777777" w:rsidR="00BF2D76" w:rsidRDefault="00BF2D76">
            <w:pPr>
              <w:widowControl w:val="0"/>
              <w:overflowPunct/>
              <w:autoSpaceDE/>
              <w:autoSpaceDN/>
              <w:adjustRightInd/>
              <w:snapToGrid/>
              <w:spacing w:after="0"/>
              <w:jc w:val="center"/>
              <w:textAlignment w:val="auto"/>
              <w:rPr>
                <w:kern w:val="2"/>
                <w:lang w:eastAsia="zh-CN"/>
              </w:rPr>
            </w:pPr>
          </w:p>
        </w:tc>
        <w:tc>
          <w:tcPr>
            <w:tcW w:w="2542" w:type="dxa"/>
          </w:tcPr>
          <w:p w14:paraId="46FC71D4"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Approach B, FDSS</w:t>
            </w:r>
          </w:p>
        </w:tc>
        <w:tc>
          <w:tcPr>
            <w:tcW w:w="1390" w:type="dxa"/>
          </w:tcPr>
          <w:p w14:paraId="5DA7A57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3.28</w:t>
            </w:r>
          </w:p>
        </w:tc>
        <w:tc>
          <w:tcPr>
            <w:tcW w:w="1582" w:type="dxa"/>
          </w:tcPr>
          <w:p w14:paraId="03846D3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tcPr>
          <w:p w14:paraId="0A5F021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1.0665</w:t>
            </w:r>
          </w:p>
        </w:tc>
        <w:tc>
          <w:tcPr>
            <w:tcW w:w="1087" w:type="dxa"/>
          </w:tcPr>
          <w:p w14:paraId="79E10DA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1.5361</w:t>
            </w:r>
          </w:p>
        </w:tc>
      </w:tr>
      <w:tr w:rsidR="00BF2D76" w14:paraId="63E4D70C" w14:textId="77777777">
        <w:trPr>
          <w:jc w:val="center"/>
        </w:trPr>
        <w:tc>
          <w:tcPr>
            <w:tcW w:w="831" w:type="dxa"/>
            <w:vMerge/>
            <w:vAlign w:val="center"/>
          </w:tcPr>
          <w:p w14:paraId="13B0ABDB" w14:textId="77777777" w:rsidR="00BF2D76" w:rsidRDefault="00BF2D76">
            <w:pPr>
              <w:widowControl w:val="0"/>
              <w:overflowPunct/>
              <w:autoSpaceDE/>
              <w:autoSpaceDN/>
              <w:adjustRightInd/>
              <w:snapToGrid/>
              <w:spacing w:after="0"/>
              <w:jc w:val="center"/>
              <w:textAlignment w:val="auto"/>
              <w:rPr>
                <w:kern w:val="2"/>
                <w:lang w:eastAsia="zh-CN"/>
              </w:rPr>
            </w:pPr>
          </w:p>
        </w:tc>
        <w:tc>
          <w:tcPr>
            <w:tcW w:w="2542" w:type="dxa"/>
          </w:tcPr>
          <w:p w14:paraId="7BBDB33E" w14:textId="77777777" w:rsidR="00BF2D76" w:rsidRDefault="00BA0E8C">
            <w:pPr>
              <w:widowControl w:val="0"/>
              <w:overflowPunct/>
              <w:autoSpaceDE/>
              <w:autoSpaceDN/>
              <w:adjustRightInd/>
              <w:snapToGrid/>
              <w:spacing w:after="0"/>
              <w:jc w:val="left"/>
              <w:textAlignment w:val="auto"/>
              <w:rPr>
                <w:kern w:val="2"/>
                <w:lang w:eastAsia="zh-CN"/>
              </w:rPr>
            </w:pPr>
            <w:r>
              <w:rPr>
                <w:kern w:val="2"/>
                <w:lang w:eastAsia="zh-CN"/>
              </w:rPr>
              <w:t xml:space="preserve">Approach A, </w:t>
            </w:r>
            <w:r>
              <w:rPr>
                <w:iCs/>
              </w:rPr>
              <w:t>Cyclic</w:t>
            </w:r>
            <w:r>
              <w:rPr>
                <w:rFonts w:hint="eastAsia"/>
                <w:kern w:val="2"/>
                <w:lang w:eastAsia="zh-CN"/>
              </w:rPr>
              <w:t xml:space="preserve"> extension, FDSS</w:t>
            </w:r>
          </w:p>
        </w:tc>
        <w:tc>
          <w:tcPr>
            <w:tcW w:w="1390" w:type="dxa"/>
          </w:tcPr>
          <w:p w14:paraId="379244B0"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2.04</w:t>
            </w:r>
          </w:p>
        </w:tc>
        <w:tc>
          <w:tcPr>
            <w:tcW w:w="1582" w:type="dxa"/>
          </w:tcPr>
          <w:p w14:paraId="0161F4D3"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tcPr>
          <w:p w14:paraId="25F9F0C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-0.007</w:t>
            </w:r>
          </w:p>
        </w:tc>
        <w:tc>
          <w:tcPr>
            <w:tcW w:w="1087" w:type="dxa"/>
          </w:tcPr>
          <w:p w14:paraId="00980AD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0.1509</w:t>
            </w:r>
          </w:p>
        </w:tc>
      </w:tr>
      <w:tr w:rsidR="00BF2D76" w14:paraId="61BBB2DE" w14:textId="77777777">
        <w:trPr>
          <w:jc w:val="center"/>
        </w:trPr>
        <w:tc>
          <w:tcPr>
            <w:tcW w:w="831" w:type="dxa"/>
            <w:vMerge/>
            <w:vAlign w:val="center"/>
          </w:tcPr>
          <w:p w14:paraId="5D1ACFFF" w14:textId="77777777" w:rsidR="00BF2D76" w:rsidRDefault="00BF2D76">
            <w:pPr>
              <w:widowControl w:val="0"/>
              <w:overflowPunct/>
              <w:autoSpaceDE/>
              <w:autoSpaceDN/>
              <w:adjustRightInd/>
              <w:snapToGrid/>
              <w:spacing w:after="0"/>
              <w:jc w:val="center"/>
              <w:textAlignment w:val="auto"/>
              <w:rPr>
                <w:kern w:val="2"/>
                <w:lang w:eastAsia="zh-CN"/>
              </w:rPr>
            </w:pPr>
          </w:p>
        </w:tc>
        <w:tc>
          <w:tcPr>
            <w:tcW w:w="2542" w:type="dxa"/>
          </w:tcPr>
          <w:p w14:paraId="68AA5528"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 xml:space="preserve">Approach A, </w:t>
            </w:r>
            <w:r>
              <w:rPr>
                <w:kern w:val="2"/>
                <w:lang w:eastAsia="zh-CN"/>
              </w:rPr>
              <w:t>S</w:t>
            </w:r>
            <w:r>
              <w:rPr>
                <w:rFonts w:hint="eastAsia"/>
                <w:kern w:val="2"/>
                <w:lang w:eastAsia="zh-CN"/>
              </w:rPr>
              <w:t>ymmetric extension</w:t>
            </w:r>
            <w:r>
              <w:rPr>
                <w:kern w:val="2"/>
                <w:lang w:eastAsia="zh-CN"/>
              </w:rPr>
              <w:t>,</w:t>
            </w:r>
            <w:r>
              <w:rPr>
                <w:rFonts w:hint="eastAsia"/>
                <w:kern w:val="2"/>
                <w:lang w:eastAsia="zh-CN"/>
              </w:rPr>
              <w:t xml:space="preserve"> FDSS</w:t>
            </w:r>
          </w:p>
        </w:tc>
        <w:tc>
          <w:tcPr>
            <w:tcW w:w="1390" w:type="dxa"/>
          </w:tcPr>
          <w:p w14:paraId="6991D27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3.77</w:t>
            </w:r>
          </w:p>
        </w:tc>
        <w:tc>
          <w:tcPr>
            <w:tcW w:w="1582" w:type="dxa"/>
          </w:tcPr>
          <w:p w14:paraId="1A4437D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tcPr>
          <w:p w14:paraId="461FCCD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0.8911</w:t>
            </w:r>
          </w:p>
        </w:tc>
        <w:tc>
          <w:tcPr>
            <w:tcW w:w="1087" w:type="dxa"/>
          </w:tcPr>
          <w:p w14:paraId="4D02066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1.3504</w:t>
            </w:r>
          </w:p>
        </w:tc>
      </w:tr>
      <w:tr w:rsidR="00BF2D76" w14:paraId="3E023492" w14:textId="77777777">
        <w:trPr>
          <w:jc w:val="center"/>
        </w:trPr>
        <w:tc>
          <w:tcPr>
            <w:tcW w:w="831" w:type="dxa"/>
            <w:vMerge w:val="restart"/>
            <w:vAlign w:val="center"/>
          </w:tcPr>
          <w:p w14:paraId="78C9E39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2</w:t>
            </w:r>
          </w:p>
        </w:tc>
        <w:tc>
          <w:tcPr>
            <w:tcW w:w="2542" w:type="dxa"/>
          </w:tcPr>
          <w:p w14:paraId="742DC643"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Approach B, No FDSS</w:t>
            </w:r>
          </w:p>
        </w:tc>
        <w:tc>
          <w:tcPr>
            <w:tcW w:w="1390" w:type="dxa"/>
          </w:tcPr>
          <w:p w14:paraId="1B1BFC71"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3.51</w:t>
            </w:r>
          </w:p>
        </w:tc>
        <w:tc>
          <w:tcPr>
            <w:tcW w:w="1582" w:type="dxa"/>
          </w:tcPr>
          <w:p w14:paraId="1BB0378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0.7646</w:t>
            </w:r>
          </w:p>
        </w:tc>
        <w:tc>
          <w:tcPr>
            <w:tcW w:w="1087" w:type="dxa"/>
          </w:tcPr>
          <w:p w14:paraId="524EB33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0.2425</w:t>
            </w:r>
          </w:p>
        </w:tc>
        <w:tc>
          <w:tcPr>
            <w:tcW w:w="1087" w:type="dxa"/>
          </w:tcPr>
          <w:p w14:paraId="303D62C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1.2656</w:t>
            </w:r>
          </w:p>
        </w:tc>
      </w:tr>
      <w:tr w:rsidR="00BF2D76" w14:paraId="5F18C076" w14:textId="77777777">
        <w:trPr>
          <w:jc w:val="center"/>
        </w:trPr>
        <w:tc>
          <w:tcPr>
            <w:tcW w:w="831" w:type="dxa"/>
            <w:vMerge/>
          </w:tcPr>
          <w:p w14:paraId="75A79030" w14:textId="77777777" w:rsidR="00BF2D76" w:rsidRDefault="00BF2D76">
            <w:pPr>
              <w:widowControl w:val="0"/>
              <w:overflowPunct/>
              <w:autoSpaceDE/>
              <w:autoSpaceDN/>
              <w:adjustRightInd/>
              <w:snapToGrid/>
              <w:spacing w:after="0"/>
              <w:textAlignment w:val="auto"/>
              <w:rPr>
                <w:kern w:val="2"/>
                <w:lang w:eastAsia="zh-CN"/>
              </w:rPr>
            </w:pPr>
          </w:p>
        </w:tc>
        <w:tc>
          <w:tcPr>
            <w:tcW w:w="2542" w:type="dxa"/>
          </w:tcPr>
          <w:p w14:paraId="385388C2"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Approach B, FDSS</w:t>
            </w:r>
          </w:p>
        </w:tc>
        <w:tc>
          <w:tcPr>
            <w:tcW w:w="1390" w:type="dxa"/>
          </w:tcPr>
          <w:p w14:paraId="77B2561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1.29</w:t>
            </w:r>
          </w:p>
        </w:tc>
        <w:tc>
          <w:tcPr>
            <w:tcW w:w="1582" w:type="dxa"/>
          </w:tcPr>
          <w:p w14:paraId="0F9E75F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-0.6888</w:t>
            </w:r>
          </w:p>
        </w:tc>
        <w:tc>
          <w:tcPr>
            <w:tcW w:w="1087" w:type="dxa"/>
          </w:tcPr>
          <w:p w14:paraId="4D217AF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-0.7954</w:t>
            </w:r>
          </w:p>
        </w:tc>
        <w:tc>
          <w:tcPr>
            <w:tcW w:w="1087" w:type="dxa"/>
          </w:tcPr>
          <w:p w14:paraId="18786DC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-0.6079</w:t>
            </w:r>
          </w:p>
        </w:tc>
      </w:tr>
      <w:tr w:rsidR="00BF2D76" w14:paraId="34539884" w14:textId="77777777">
        <w:trPr>
          <w:jc w:val="center"/>
        </w:trPr>
        <w:tc>
          <w:tcPr>
            <w:tcW w:w="831" w:type="dxa"/>
            <w:vMerge/>
          </w:tcPr>
          <w:p w14:paraId="539C6627" w14:textId="77777777" w:rsidR="00BF2D76" w:rsidRDefault="00BF2D76">
            <w:pPr>
              <w:widowControl w:val="0"/>
              <w:overflowPunct/>
              <w:autoSpaceDE/>
              <w:autoSpaceDN/>
              <w:adjustRightInd/>
              <w:snapToGrid/>
              <w:spacing w:after="0"/>
              <w:textAlignment w:val="auto"/>
              <w:rPr>
                <w:kern w:val="2"/>
                <w:lang w:eastAsia="zh-CN"/>
              </w:rPr>
            </w:pPr>
          </w:p>
        </w:tc>
        <w:tc>
          <w:tcPr>
            <w:tcW w:w="2542" w:type="dxa"/>
          </w:tcPr>
          <w:p w14:paraId="3207C69A"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Approach A, FDSS</w:t>
            </w:r>
          </w:p>
        </w:tc>
        <w:tc>
          <w:tcPr>
            <w:tcW w:w="1390" w:type="dxa"/>
          </w:tcPr>
          <w:p w14:paraId="6F5AD30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1.55</w:t>
            </w:r>
          </w:p>
        </w:tc>
        <w:tc>
          <w:tcPr>
            <w:tcW w:w="1582" w:type="dxa"/>
          </w:tcPr>
          <w:p w14:paraId="0A5E2ED3"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-0.6643</w:t>
            </w:r>
          </w:p>
        </w:tc>
        <w:tc>
          <w:tcPr>
            <w:tcW w:w="1087" w:type="dxa"/>
          </w:tcPr>
          <w:p w14:paraId="5A371D8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-0.7353</w:t>
            </w:r>
          </w:p>
        </w:tc>
        <w:tc>
          <w:tcPr>
            <w:tcW w:w="1087" w:type="dxa"/>
          </w:tcPr>
          <w:p w14:paraId="0F75C6A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-0.6154</w:t>
            </w:r>
          </w:p>
        </w:tc>
      </w:tr>
    </w:tbl>
    <w:p w14:paraId="060EC63D" w14:textId="77777777" w:rsidR="00BF2D76" w:rsidRDefault="00BF2D76">
      <w:pPr>
        <w:widowControl w:val="0"/>
        <w:overflowPunct/>
        <w:autoSpaceDE/>
        <w:autoSpaceDN/>
        <w:adjustRightInd/>
        <w:snapToGrid/>
        <w:spacing w:after="0"/>
        <w:textAlignment w:val="auto"/>
        <w:rPr>
          <w:kern w:val="2"/>
          <w:lang w:eastAsia="zh-CN"/>
        </w:rPr>
      </w:pPr>
    </w:p>
    <w:p w14:paraId="7FD7D42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Table-</w:t>
      </w:r>
      <w:r>
        <w:rPr>
          <w:kern w:val="2"/>
          <w:lang w:eastAsia="zh-CN"/>
        </w:rPr>
        <w:t>3</w:t>
      </w:r>
      <w:r>
        <w:rPr>
          <w:rFonts w:hint="eastAsia"/>
          <w:kern w:val="2"/>
          <w:lang w:eastAsia="zh-CN"/>
        </w:rPr>
        <w:t xml:space="preserve">. PAPR/CM evaluation results for 36RBs </w:t>
      </w:r>
      <w:r>
        <w:rPr>
          <w:kern w:val="2"/>
          <w:lang w:eastAsia="zh-CN"/>
        </w:rPr>
        <w:t xml:space="preserve">(after extension) </w:t>
      </w:r>
      <w:r>
        <w:rPr>
          <w:rFonts w:hint="eastAsia"/>
          <w:kern w:val="2"/>
          <w:lang w:eastAsia="zh-CN"/>
        </w:rPr>
        <w:t>with SE=1/9</w:t>
      </w:r>
    </w:p>
    <w:p w14:paraId="15F376CD" w14:textId="77777777" w:rsidR="00BF2D76" w:rsidRDefault="00BF2D76">
      <w:pPr>
        <w:widowControl w:val="0"/>
        <w:overflowPunct/>
        <w:autoSpaceDE/>
        <w:autoSpaceDN/>
        <w:adjustRightInd/>
        <w:snapToGrid/>
        <w:spacing w:after="0"/>
        <w:textAlignment w:val="auto"/>
        <w:rPr>
          <w:kern w:val="2"/>
          <w:lang w:eastAsia="zh-CN"/>
        </w:rPr>
      </w:pPr>
    </w:p>
    <w:tbl>
      <w:tblPr>
        <w:tblStyle w:val="afb"/>
        <w:tblW w:w="0" w:type="auto"/>
        <w:jc w:val="center"/>
        <w:tblLayout w:type="fixed"/>
        <w:tblLook w:val="04A0" w:firstRow="1" w:lastRow="0" w:firstColumn="1" w:lastColumn="0" w:noHBand="0" w:noVBand="1"/>
      </w:tblPr>
      <w:tblGrid>
        <w:gridCol w:w="916"/>
        <w:gridCol w:w="2617"/>
        <w:gridCol w:w="1408"/>
        <w:gridCol w:w="1404"/>
        <w:gridCol w:w="1087"/>
        <w:gridCol w:w="1087"/>
      </w:tblGrid>
      <w:tr w:rsidR="00BF2D76" w14:paraId="4FDD0CEB" w14:textId="77777777">
        <w:trPr>
          <w:trHeight w:val="621"/>
          <w:jc w:val="center"/>
        </w:trPr>
        <w:tc>
          <w:tcPr>
            <w:tcW w:w="916" w:type="dxa"/>
          </w:tcPr>
          <w:p w14:paraId="38214FA5" w14:textId="77777777" w:rsidR="00BF2D76" w:rsidRDefault="00BF2D76">
            <w:pPr>
              <w:widowControl w:val="0"/>
              <w:overflowPunct/>
              <w:autoSpaceDE/>
              <w:autoSpaceDN/>
              <w:adjustRightInd/>
              <w:snapToGrid/>
              <w:spacing w:after="0"/>
              <w:textAlignment w:val="auto"/>
              <w:rPr>
                <w:kern w:val="2"/>
                <w:lang w:eastAsia="zh-CN"/>
              </w:rPr>
            </w:pPr>
          </w:p>
        </w:tc>
        <w:tc>
          <w:tcPr>
            <w:tcW w:w="2617" w:type="dxa"/>
          </w:tcPr>
          <w:p w14:paraId="70F9371E" w14:textId="77777777" w:rsidR="00BF2D76" w:rsidRDefault="00BF2D76">
            <w:pPr>
              <w:widowControl w:val="0"/>
              <w:overflowPunct/>
              <w:autoSpaceDE/>
              <w:autoSpaceDN/>
              <w:adjustRightInd/>
              <w:snapToGrid/>
              <w:spacing w:after="0"/>
              <w:textAlignment w:val="auto"/>
              <w:rPr>
                <w:kern w:val="2"/>
                <w:lang w:eastAsia="zh-CN"/>
              </w:rPr>
            </w:pPr>
          </w:p>
        </w:tc>
        <w:tc>
          <w:tcPr>
            <w:tcW w:w="1408" w:type="dxa"/>
            <w:vAlign w:val="center"/>
          </w:tcPr>
          <w:p w14:paraId="23C4735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PAPR CCDF@1%</w:t>
            </w:r>
          </w:p>
        </w:tc>
        <w:tc>
          <w:tcPr>
            <w:tcW w:w="1404" w:type="dxa"/>
            <w:vAlign w:val="center"/>
          </w:tcPr>
          <w:p w14:paraId="428A54D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CM CCDF@1%</w:t>
            </w:r>
          </w:p>
        </w:tc>
        <w:tc>
          <w:tcPr>
            <w:tcW w:w="1087" w:type="dxa"/>
            <w:vAlign w:val="center"/>
          </w:tcPr>
          <w:p w14:paraId="4FE5430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Mean CM</w:t>
            </w:r>
          </w:p>
        </w:tc>
        <w:tc>
          <w:tcPr>
            <w:tcW w:w="1087" w:type="dxa"/>
            <w:vAlign w:val="center"/>
          </w:tcPr>
          <w:p w14:paraId="294825C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Max CM</w:t>
            </w:r>
          </w:p>
        </w:tc>
      </w:tr>
      <w:tr w:rsidR="00BF2D76" w14:paraId="3EFD59C3" w14:textId="77777777">
        <w:trPr>
          <w:jc w:val="center"/>
        </w:trPr>
        <w:tc>
          <w:tcPr>
            <w:tcW w:w="916" w:type="dxa"/>
            <w:vMerge w:val="restart"/>
            <w:vAlign w:val="center"/>
          </w:tcPr>
          <w:p w14:paraId="6E4568D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1</w:t>
            </w:r>
          </w:p>
        </w:tc>
        <w:tc>
          <w:tcPr>
            <w:tcW w:w="2617" w:type="dxa"/>
            <w:vAlign w:val="center"/>
          </w:tcPr>
          <w:p w14:paraId="77D4C9C9"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408" w:type="dxa"/>
            <w:vAlign w:val="center"/>
          </w:tcPr>
          <w:p w14:paraId="394E2C9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4.35</w:t>
            </w:r>
          </w:p>
        </w:tc>
        <w:tc>
          <w:tcPr>
            <w:tcW w:w="1404" w:type="dxa"/>
            <w:vAlign w:val="center"/>
          </w:tcPr>
          <w:p w14:paraId="071261F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6745464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0.8706</w:t>
            </w:r>
          </w:p>
        </w:tc>
        <w:tc>
          <w:tcPr>
            <w:tcW w:w="1087" w:type="dxa"/>
            <w:vAlign w:val="center"/>
          </w:tcPr>
          <w:p w14:paraId="67A4F950"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2.1921</w:t>
            </w:r>
          </w:p>
        </w:tc>
      </w:tr>
      <w:tr w:rsidR="00BF2D76" w14:paraId="5FF7A721" w14:textId="77777777">
        <w:trPr>
          <w:jc w:val="center"/>
        </w:trPr>
        <w:tc>
          <w:tcPr>
            <w:tcW w:w="916" w:type="dxa"/>
            <w:vMerge/>
            <w:vAlign w:val="center"/>
          </w:tcPr>
          <w:p w14:paraId="186976AB"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20FA3605"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408" w:type="dxa"/>
            <w:vAlign w:val="center"/>
          </w:tcPr>
          <w:p w14:paraId="39F724A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3.39</w:t>
            </w:r>
          </w:p>
        </w:tc>
        <w:tc>
          <w:tcPr>
            <w:tcW w:w="1404" w:type="dxa"/>
            <w:vAlign w:val="center"/>
          </w:tcPr>
          <w:p w14:paraId="5944DA8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4181378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1.1725</w:t>
            </w:r>
          </w:p>
        </w:tc>
        <w:tc>
          <w:tcPr>
            <w:tcW w:w="1087" w:type="dxa"/>
            <w:vAlign w:val="center"/>
          </w:tcPr>
          <w:p w14:paraId="153CFE62"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1.5468</w:t>
            </w:r>
          </w:p>
        </w:tc>
      </w:tr>
      <w:tr w:rsidR="00BF2D76" w14:paraId="44D6A80C" w14:textId="77777777">
        <w:trPr>
          <w:jc w:val="center"/>
        </w:trPr>
        <w:tc>
          <w:tcPr>
            <w:tcW w:w="916" w:type="dxa"/>
            <w:vMerge/>
            <w:vAlign w:val="center"/>
          </w:tcPr>
          <w:p w14:paraId="3AD3794D"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5DE1506B" w14:textId="77777777" w:rsidR="00BF2D76" w:rsidRDefault="00BA0E8C">
            <w:pPr>
              <w:widowControl w:val="0"/>
              <w:overflowPunct/>
              <w:autoSpaceDE/>
              <w:autoSpaceDN/>
              <w:adjustRightInd/>
              <w:snapToGrid/>
              <w:spacing w:after="0"/>
              <w:jc w:val="left"/>
              <w:textAlignment w:val="auto"/>
              <w:rPr>
                <w:kern w:val="2"/>
                <w:lang w:eastAsia="zh-CN"/>
              </w:rPr>
            </w:pPr>
            <w:r>
              <w:rPr>
                <w:kern w:val="2"/>
                <w:lang w:eastAsia="zh-CN"/>
              </w:rPr>
              <w:t>Approach A, S</w:t>
            </w:r>
            <w:r>
              <w:rPr>
                <w:rFonts w:hint="eastAsia"/>
                <w:kern w:val="2"/>
                <w:lang w:eastAsia="zh-CN"/>
              </w:rPr>
              <w:t>ymmetric extension, FDSS</w:t>
            </w:r>
          </w:p>
        </w:tc>
        <w:tc>
          <w:tcPr>
            <w:tcW w:w="1408" w:type="dxa"/>
            <w:vAlign w:val="center"/>
          </w:tcPr>
          <w:p w14:paraId="27D703B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3.04</w:t>
            </w:r>
          </w:p>
        </w:tc>
        <w:tc>
          <w:tcPr>
            <w:tcW w:w="1404" w:type="dxa"/>
            <w:vAlign w:val="center"/>
          </w:tcPr>
          <w:p w14:paraId="7EB6846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3B0360F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0.7964</w:t>
            </w:r>
          </w:p>
        </w:tc>
        <w:tc>
          <w:tcPr>
            <w:tcW w:w="1087" w:type="dxa"/>
            <w:vAlign w:val="center"/>
          </w:tcPr>
          <w:p w14:paraId="0BAB4730"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0.9919</w:t>
            </w:r>
          </w:p>
        </w:tc>
      </w:tr>
      <w:tr w:rsidR="00BF2D76" w14:paraId="68B434E0" w14:textId="77777777">
        <w:trPr>
          <w:jc w:val="center"/>
        </w:trPr>
        <w:tc>
          <w:tcPr>
            <w:tcW w:w="916" w:type="dxa"/>
            <w:vMerge/>
            <w:vAlign w:val="center"/>
          </w:tcPr>
          <w:p w14:paraId="79F9A341"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78F8FF14"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 xml:space="preserve">Approach A, </w:t>
            </w:r>
            <w:r>
              <w:rPr>
                <w:kern w:val="2"/>
                <w:lang w:eastAsia="zh-CN"/>
              </w:rPr>
              <w:t>S</w:t>
            </w:r>
            <w:r>
              <w:rPr>
                <w:rFonts w:hint="eastAsia"/>
                <w:kern w:val="2"/>
                <w:lang w:eastAsia="zh-CN"/>
              </w:rPr>
              <w:t>ymmetric extension, FDSS</w:t>
            </w:r>
          </w:p>
        </w:tc>
        <w:tc>
          <w:tcPr>
            <w:tcW w:w="1408" w:type="dxa"/>
            <w:vAlign w:val="center"/>
          </w:tcPr>
          <w:p w14:paraId="035E95E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3.79</w:t>
            </w:r>
          </w:p>
        </w:tc>
        <w:tc>
          <w:tcPr>
            <w:tcW w:w="1404" w:type="dxa"/>
            <w:vAlign w:val="center"/>
          </w:tcPr>
          <w:p w14:paraId="5EA8BD11"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0A6A175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1.1900</w:t>
            </w:r>
          </w:p>
        </w:tc>
        <w:tc>
          <w:tcPr>
            <w:tcW w:w="1087" w:type="dxa"/>
            <w:vAlign w:val="center"/>
          </w:tcPr>
          <w:p w14:paraId="230DEFC6"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1.3853</w:t>
            </w:r>
          </w:p>
        </w:tc>
      </w:tr>
      <w:tr w:rsidR="00BF2D76" w14:paraId="1A4FCED1" w14:textId="77777777">
        <w:trPr>
          <w:jc w:val="center"/>
        </w:trPr>
        <w:tc>
          <w:tcPr>
            <w:tcW w:w="916" w:type="dxa"/>
            <w:vMerge w:val="restart"/>
            <w:vAlign w:val="center"/>
          </w:tcPr>
          <w:p w14:paraId="645D6D2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2</w:t>
            </w:r>
          </w:p>
        </w:tc>
        <w:tc>
          <w:tcPr>
            <w:tcW w:w="2617" w:type="dxa"/>
            <w:vAlign w:val="center"/>
          </w:tcPr>
          <w:p w14:paraId="6F328EEB"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408" w:type="dxa"/>
            <w:vAlign w:val="center"/>
          </w:tcPr>
          <w:p w14:paraId="01A1CE5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3.50</w:t>
            </w:r>
          </w:p>
        </w:tc>
        <w:tc>
          <w:tcPr>
            <w:tcW w:w="1404" w:type="dxa"/>
            <w:vAlign w:val="center"/>
          </w:tcPr>
          <w:p w14:paraId="377510D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0.4852</w:t>
            </w:r>
          </w:p>
        </w:tc>
        <w:tc>
          <w:tcPr>
            <w:tcW w:w="1087" w:type="dxa"/>
            <w:vAlign w:val="center"/>
          </w:tcPr>
          <w:p w14:paraId="21147F13"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0.2408</w:t>
            </w:r>
          </w:p>
        </w:tc>
        <w:tc>
          <w:tcPr>
            <w:tcW w:w="1087" w:type="dxa"/>
            <w:vAlign w:val="center"/>
          </w:tcPr>
          <w:p w14:paraId="2A5BAEDB" w14:textId="77777777" w:rsidR="00BF2D76" w:rsidRDefault="00BA0E8C">
            <w:pPr>
              <w:overflowPunct/>
              <w:autoSpaceDE/>
              <w:autoSpaceDN/>
              <w:adjustRightInd/>
              <w:snapToGrid/>
              <w:spacing w:after="0"/>
              <w:jc w:val="center"/>
              <w:textAlignment w:val="bottom"/>
              <w:rPr>
                <w:kern w:val="2"/>
                <w:lang w:eastAsia="zh-CN"/>
              </w:rPr>
            </w:pPr>
            <w:r>
              <w:rPr>
                <w:rFonts w:hint="eastAsia"/>
              </w:rPr>
              <w:t>0.8347</w:t>
            </w:r>
          </w:p>
        </w:tc>
      </w:tr>
      <w:tr w:rsidR="00BF2D76" w14:paraId="6F60CE17" w14:textId="77777777">
        <w:trPr>
          <w:jc w:val="center"/>
        </w:trPr>
        <w:tc>
          <w:tcPr>
            <w:tcW w:w="916" w:type="dxa"/>
            <w:vMerge/>
          </w:tcPr>
          <w:p w14:paraId="02BDF7CE" w14:textId="77777777" w:rsidR="00BF2D76" w:rsidRDefault="00BF2D76">
            <w:pPr>
              <w:widowControl w:val="0"/>
              <w:overflowPunct/>
              <w:autoSpaceDE/>
              <w:autoSpaceDN/>
              <w:adjustRightInd/>
              <w:snapToGrid/>
              <w:spacing w:after="0"/>
              <w:textAlignment w:val="auto"/>
              <w:rPr>
                <w:kern w:val="2"/>
                <w:lang w:eastAsia="zh-CN"/>
              </w:rPr>
            </w:pPr>
          </w:p>
        </w:tc>
        <w:tc>
          <w:tcPr>
            <w:tcW w:w="2617" w:type="dxa"/>
            <w:vAlign w:val="center"/>
          </w:tcPr>
          <w:p w14:paraId="4CD83F13"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408" w:type="dxa"/>
            <w:vAlign w:val="center"/>
          </w:tcPr>
          <w:p w14:paraId="1EF8A05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1.29</w:t>
            </w:r>
          </w:p>
        </w:tc>
        <w:tc>
          <w:tcPr>
            <w:tcW w:w="1404" w:type="dxa"/>
            <w:vAlign w:val="center"/>
          </w:tcPr>
          <w:p w14:paraId="432AD077"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-0.7522</w:t>
            </w:r>
          </w:p>
        </w:tc>
        <w:tc>
          <w:tcPr>
            <w:tcW w:w="1087" w:type="dxa"/>
            <w:vAlign w:val="center"/>
          </w:tcPr>
          <w:p w14:paraId="5C8C2FEF"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-0.7954</w:t>
            </w:r>
          </w:p>
        </w:tc>
        <w:tc>
          <w:tcPr>
            <w:tcW w:w="1087" w:type="dxa"/>
            <w:vAlign w:val="center"/>
          </w:tcPr>
          <w:p w14:paraId="0917C157" w14:textId="77777777" w:rsidR="00BF2D76" w:rsidRDefault="00BA0E8C">
            <w:pPr>
              <w:overflowPunct/>
              <w:autoSpaceDE/>
              <w:autoSpaceDN/>
              <w:adjustRightInd/>
              <w:snapToGrid/>
              <w:spacing w:after="0"/>
              <w:jc w:val="center"/>
              <w:textAlignment w:val="bottom"/>
              <w:rPr>
                <w:kern w:val="2"/>
                <w:lang w:eastAsia="zh-CN"/>
              </w:rPr>
            </w:pPr>
            <w:r>
              <w:rPr>
                <w:rFonts w:hint="eastAsia"/>
              </w:rPr>
              <w:t>-0.7158</w:t>
            </w:r>
          </w:p>
        </w:tc>
      </w:tr>
      <w:tr w:rsidR="00BF2D76" w14:paraId="789C3CD1" w14:textId="77777777">
        <w:trPr>
          <w:jc w:val="center"/>
        </w:trPr>
        <w:tc>
          <w:tcPr>
            <w:tcW w:w="916" w:type="dxa"/>
            <w:vMerge/>
          </w:tcPr>
          <w:p w14:paraId="6FCF3DFE"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w:t>
            </w:r>
          </w:p>
        </w:tc>
        <w:tc>
          <w:tcPr>
            <w:tcW w:w="2617" w:type="dxa"/>
            <w:vAlign w:val="center"/>
          </w:tcPr>
          <w:p w14:paraId="7C8A1A01"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A, FDSS</w:t>
            </w:r>
          </w:p>
        </w:tc>
        <w:tc>
          <w:tcPr>
            <w:tcW w:w="1408" w:type="dxa"/>
            <w:vAlign w:val="center"/>
          </w:tcPr>
          <w:p w14:paraId="5914856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1.26</w:t>
            </w:r>
          </w:p>
        </w:tc>
        <w:tc>
          <w:tcPr>
            <w:tcW w:w="1404" w:type="dxa"/>
            <w:vAlign w:val="center"/>
          </w:tcPr>
          <w:p w14:paraId="034DE58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-0.8071</w:t>
            </w:r>
          </w:p>
        </w:tc>
        <w:tc>
          <w:tcPr>
            <w:tcW w:w="1087" w:type="dxa"/>
            <w:vAlign w:val="center"/>
          </w:tcPr>
          <w:p w14:paraId="5E6B5F95" w14:textId="77777777" w:rsidR="00BF2D76" w:rsidRDefault="00BA0E8C">
            <w:pPr>
              <w:overflowPunct/>
              <w:autoSpaceDE/>
              <w:autoSpaceDN/>
              <w:adjustRightInd/>
              <w:snapToGrid/>
              <w:spacing w:after="0"/>
              <w:jc w:val="center"/>
              <w:textAlignment w:val="bottom"/>
              <w:rPr>
                <w:kern w:val="2"/>
                <w:lang w:eastAsia="zh-CN"/>
              </w:rPr>
            </w:pPr>
            <w:r>
              <w:rPr>
                <w:rFonts w:hint="eastAsia"/>
                <w:kern w:val="2"/>
                <w:lang w:eastAsia="zh-CN"/>
              </w:rPr>
              <w:t>-0.8361</w:t>
            </w:r>
          </w:p>
        </w:tc>
        <w:tc>
          <w:tcPr>
            <w:tcW w:w="1087" w:type="dxa"/>
            <w:vAlign w:val="center"/>
          </w:tcPr>
          <w:p w14:paraId="583EB46A" w14:textId="77777777" w:rsidR="00BF2D76" w:rsidRDefault="00BA0E8C">
            <w:pPr>
              <w:overflowPunct/>
              <w:autoSpaceDE/>
              <w:autoSpaceDN/>
              <w:adjustRightInd/>
              <w:snapToGrid/>
              <w:spacing w:after="0"/>
              <w:jc w:val="center"/>
              <w:textAlignment w:val="bottom"/>
              <w:rPr>
                <w:kern w:val="2"/>
                <w:lang w:eastAsia="zh-CN"/>
              </w:rPr>
            </w:pPr>
            <w:r>
              <w:rPr>
                <w:rFonts w:hint="eastAsia"/>
              </w:rPr>
              <w:t>-0.7874</w:t>
            </w:r>
          </w:p>
        </w:tc>
      </w:tr>
    </w:tbl>
    <w:p w14:paraId="1CD616DD" w14:textId="77777777" w:rsidR="00BF2D76" w:rsidRDefault="00BF2D76">
      <w:pPr>
        <w:widowControl w:val="0"/>
        <w:overflowPunct/>
        <w:autoSpaceDE/>
        <w:autoSpaceDN/>
        <w:adjustRightInd/>
        <w:snapToGrid/>
        <w:spacing w:after="0"/>
        <w:textAlignment w:val="auto"/>
        <w:rPr>
          <w:kern w:val="2"/>
          <w:lang w:eastAsia="zh-CN"/>
        </w:rPr>
      </w:pPr>
    </w:p>
    <w:p w14:paraId="5C37D65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Table-</w:t>
      </w:r>
      <w:r>
        <w:rPr>
          <w:kern w:val="2"/>
          <w:lang w:eastAsia="zh-CN"/>
        </w:rPr>
        <w:t>4</w:t>
      </w:r>
      <w:r>
        <w:rPr>
          <w:rFonts w:hint="eastAsia"/>
          <w:kern w:val="2"/>
          <w:lang w:eastAsia="zh-CN"/>
        </w:rPr>
        <w:t xml:space="preserve">. PAPR/CM evaluation results for 40RBs </w:t>
      </w:r>
      <w:r>
        <w:rPr>
          <w:kern w:val="2"/>
          <w:lang w:eastAsia="zh-CN"/>
        </w:rPr>
        <w:t xml:space="preserve">(after extension) </w:t>
      </w:r>
      <w:r>
        <w:rPr>
          <w:rFonts w:hint="eastAsia"/>
          <w:kern w:val="2"/>
          <w:lang w:eastAsia="zh-CN"/>
        </w:rPr>
        <w:t>with SE=1/4</w:t>
      </w:r>
    </w:p>
    <w:tbl>
      <w:tblPr>
        <w:tblStyle w:val="afb"/>
        <w:tblW w:w="0" w:type="auto"/>
        <w:jc w:val="center"/>
        <w:tblLayout w:type="fixed"/>
        <w:tblLook w:val="04A0" w:firstRow="1" w:lastRow="0" w:firstColumn="1" w:lastColumn="0" w:noHBand="0" w:noVBand="1"/>
      </w:tblPr>
      <w:tblGrid>
        <w:gridCol w:w="916"/>
        <w:gridCol w:w="2617"/>
        <w:gridCol w:w="1408"/>
        <w:gridCol w:w="1404"/>
        <w:gridCol w:w="1087"/>
        <w:gridCol w:w="1087"/>
      </w:tblGrid>
      <w:tr w:rsidR="00BF2D76" w14:paraId="0D84D6A3" w14:textId="77777777">
        <w:trPr>
          <w:jc w:val="center"/>
        </w:trPr>
        <w:tc>
          <w:tcPr>
            <w:tcW w:w="916" w:type="dxa"/>
          </w:tcPr>
          <w:p w14:paraId="65273221" w14:textId="77777777" w:rsidR="00BF2D76" w:rsidRDefault="00BF2D76">
            <w:pPr>
              <w:widowControl w:val="0"/>
              <w:overflowPunct/>
              <w:autoSpaceDE/>
              <w:autoSpaceDN/>
              <w:adjustRightInd/>
              <w:snapToGrid/>
              <w:spacing w:after="0"/>
              <w:textAlignment w:val="auto"/>
              <w:rPr>
                <w:kern w:val="2"/>
                <w:lang w:eastAsia="zh-CN"/>
              </w:rPr>
            </w:pPr>
          </w:p>
        </w:tc>
        <w:tc>
          <w:tcPr>
            <w:tcW w:w="2617" w:type="dxa"/>
          </w:tcPr>
          <w:p w14:paraId="2BBB0A5C" w14:textId="77777777" w:rsidR="00BF2D76" w:rsidRDefault="00BF2D76">
            <w:pPr>
              <w:widowControl w:val="0"/>
              <w:overflowPunct/>
              <w:autoSpaceDE/>
              <w:autoSpaceDN/>
              <w:adjustRightInd/>
              <w:snapToGrid/>
              <w:spacing w:after="0"/>
              <w:textAlignment w:val="auto"/>
              <w:rPr>
                <w:kern w:val="2"/>
                <w:lang w:eastAsia="zh-CN"/>
              </w:rPr>
            </w:pPr>
          </w:p>
        </w:tc>
        <w:tc>
          <w:tcPr>
            <w:tcW w:w="1408" w:type="dxa"/>
            <w:vAlign w:val="center"/>
          </w:tcPr>
          <w:p w14:paraId="41893441"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PAPR CCDF@1%</w:t>
            </w:r>
          </w:p>
        </w:tc>
        <w:tc>
          <w:tcPr>
            <w:tcW w:w="1404" w:type="dxa"/>
            <w:vAlign w:val="center"/>
          </w:tcPr>
          <w:p w14:paraId="47A66A5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CM CCDF@1%</w:t>
            </w:r>
          </w:p>
        </w:tc>
        <w:tc>
          <w:tcPr>
            <w:tcW w:w="1087" w:type="dxa"/>
            <w:vAlign w:val="center"/>
          </w:tcPr>
          <w:p w14:paraId="564B804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Mean CM</w:t>
            </w:r>
          </w:p>
        </w:tc>
        <w:tc>
          <w:tcPr>
            <w:tcW w:w="1087" w:type="dxa"/>
            <w:vAlign w:val="center"/>
          </w:tcPr>
          <w:p w14:paraId="2985CFE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Max CM</w:t>
            </w:r>
          </w:p>
        </w:tc>
      </w:tr>
      <w:tr w:rsidR="00BF2D76" w14:paraId="163FC404" w14:textId="77777777">
        <w:trPr>
          <w:jc w:val="center"/>
        </w:trPr>
        <w:tc>
          <w:tcPr>
            <w:tcW w:w="916" w:type="dxa"/>
            <w:vMerge w:val="restart"/>
            <w:vAlign w:val="center"/>
          </w:tcPr>
          <w:p w14:paraId="3C2AF44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1</w:t>
            </w:r>
          </w:p>
        </w:tc>
        <w:tc>
          <w:tcPr>
            <w:tcW w:w="2617" w:type="dxa"/>
            <w:vAlign w:val="center"/>
          </w:tcPr>
          <w:p w14:paraId="56E9D8BA"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408" w:type="dxa"/>
            <w:vAlign w:val="center"/>
          </w:tcPr>
          <w:p w14:paraId="642C335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4.50</w:t>
            </w:r>
          </w:p>
        </w:tc>
        <w:tc>
          <w:tcPr>
            <w:tcW w:w="1404" w:type="dxa"/>
            <w:vAlign w:val="center"/>
          </w:tcPr>
          <w:p w14:paraId="0EBB177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3A7F9E7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0.9072</w:t>
            </w:r>
          </w:p>
        </w:tc>
        <w:tc>
          <w:tcPr>
            <w:tcW w:w="1087" w:type="dxa"/>
            <w:vAlign w:val="center"/>
          </w:tcPr>
          <w:p w14:paraId="4CEF5FEC" w14:textId="77777777" w:rsidR="00BF2D76" w:rsidRDefault="00BA0E8C">
            <w:pPr>
              <w:overflowPunct/>
              <w:autoSpaceDE/>
              <w:autoSpaceDN/>
              <w:adjustRightInd/>
              <w:snapToGrid/>
              <w:spacing w:after="0"/>
              <w:jc w:val="center"/>
              <w:textAlignment w:val="bottom"/>
              <w:rPr>
                <w:kern w:val="2"/>
                <w:lang w:eastAsia="zh-CN"/>
              </w:rPr>
            </w:pPr>
            <w:r>
              <w:rPr>
                <w:color w:val="000000"/>
                <w:lang w:eastAsia="zh-CN" w:bidi="ar"/>
              </w:rPr>
              <w:t>2.3199</w:t>
            </w:r>
          </w:p>
        </w:tc>
      </w:tr>
      <w:tr w:rsidR="00BF2D76" w14:paraId="1DF4F4C7" w14:textId="77777777">
        <w:trPr>
          <w:jc w:val="center"/>
        </w:trPr>
        <w:tc>
          <w:tcPr>
            <w:tcW w:w="916" w:type="dxa"/>
            <w:vMerge/>
            <w:vAlign w:val="center"/>
          </w:tcPr>
          <w:p w14:paraId="274F9AC8"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33F1AF84"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408" w:type="dxa"/>
            <w:vAlign w:val="center"/>
          </w:tcPr>
          <w:p w14:paraId="59E7320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3.40</w:t>
            </w:r>
          </w:p>
        </w:tc>
        <w:tc>
          <w:tcPr>
            <w:tcW w:w="1404" w:type="dxa"/>
            <w:vAlign w:val="center"/>
          </w:tcPr>
          <w:p w14:paraId="1576C63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089E914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0.1388</w:t>
            </w:r>
          </w:p>
        </w:tc>
        <w:tc>
          <w:tcPr>
            <w:tcW w:w="1087" w:type="dxa"/>
            <w:vAlign w:val="center"/>
          </w:tcPr>
          <w:p w14:paraId="46394410" w14:textId="77777777" w:rsidR="00BF2D76" w:rsidRDefault="00BA0E8C">
            <w:pPr>
              <w:overflowPunct/>
              <w:autoSpaceDE/>
              <w:autoSpaceDN/>
              <w:adjustRightInd/>
              <w:snapToGrid/>
              <w:spacing w:after="0"/>
              <w:jc w:val="center"/>
              <w:textAlignment w:val="bottom"/>
              <w:rPr>
                <w:kern w:val="2"/>
                <w:lang w:eastAsia="zh-CN"/>
              </w:rPr>
            </w:pPr>
            <w:r>
              <w:rPr>
                <w:color w:val="000000"/>
                <w:lang w:eastAsia="zh-CN" w:bidi="ar"/>
              </w:rPr>
              <w:t>1.6601</w:t>
            </w:r>
          </w:p>
        </w:tc>
      </w:tr>
      <w:tr w:rsidR="00BF2D76" w14:paraId="5EA6B4D2" w14:textId="77777777">
        <w:trPr>
          <w:jc w:val="center"/>
        </w:trPr>
        <w:tc>
          <w:tcPr>
            <w:tcW w:w="916" w:type="dxa"/>
            <w:vMerge/>
            <w:vAlign w:val="center"/>
          </w:tcPr>
          <w:p w14:paraId="595F3D66"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35C35A5B" w14:textId="77777777" w:rsidR="00BF2D76" w:rsidRDefault="00BA0E8C">
            <w:pPr>
              <w:widowControl w:val="0"/>
              <w:overflowPunct/>
              <w:autoSpaceDE/>
              <w:autoSpaceDN/>
              <w:adjustRightInd/>
              <w:snapToGrid/>
              <w:spacing w:after="0"/>
              <w:jc w:val="left"/>
              <w:textAlignment w:val="auto"/>
              <w:rPr>
                <w:kern w:val="2"/>
                <w:lang w:eastAsia="zh-CN"/>
              </w:rPr>
            </w:pPr>
            <w:r>
              <w:rPr>
                <w:kern w:val="2"/>
                <w:lang w:eastAsia="zh-CN"/>
              </w:rPr>
              <w:t xml:space="preserve">Approach A, </w:t>
            </w:r>
            <w:r>
              <w:rPr>
                <w:iCs/>
              </w:rPr>
              <w:t>Cyclic</w:t>
            </w:r>
            <w:r>
              <w:rPr>
                <w:rFonts w:hint="eastAsia"/>
                <w:kern w:val="2"/>
                <w:lang w:eastAsia="zh-CN"/>
              </w:rPr>
              <w:t xml:space="preserve"> extension, FDSS</w:t>
            </w:r>
          </w:p>
        </w:tc>
        <w:tc>
          <w:tcPr>
            <w:tcW w:w="1408" w:type="dxa"/>
            <w:vAlign w:val="center"/>
          </w:tcPr>
          <w:p w14:paraId="226E28E8" w14:textId="77777777" w:rsidR="00BF2D76" w:rsidRDefault="00BA0E8C">
            <w:pPr>
              <w:widowControl w:val="0"/>
              <w:overflowPunct/>
              <w:autoSpaceDE/>
              <w:autoSpaceDN/>
              <w:adjustRightInd/>
              <w:snapToGrid/>
              <w:spacing w:after="0"/>
              <w:jc w:val="center"/>
              <w:textAlignment w:val="auto"/>
              <w:rPr>
                <w:kern w:val="2"/>
                <w:lang w:eastAsia="zh-CN"/>
              </w:rPr>
            </w:pPr>
            <w:r>
              <w:rPr>
                <w:kern w:val="2"/>
                <w:lang w:eastAsia="zh-CN"/>
              </w:rPr>
              <w:t>2.</w:t>
            </w:r>
            <w:r>
              <w:rPr>
                <w:rFonts w:hint="eastAsia"/>
                <w:kern w:val="2"/>
                <w:lang w:eastAsia="zh-CN"/>
              </w:rPr>
              <w:t>56</w:t>
            </w:r>
          </w:p>
        </w:tc>
        <w:tc>
          <w:tcPr>
            <w:tcW w:w="1404" w:type="dxa"/>
            <w:vAlign w:val="center"/>
          </w:tcPr>
          <w:p w14:paraId="7724099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3C90163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0.2584</w:t>
            </w:r>
          </w:p>
        </w:tc>
        <w:tc>
          <w:tcPr>
            <w:tcW w:w="1087" w:type="dxa"/>
            <w:vAlign w:val="center"/>
          </w:tcPr>
          <w:p w14:paraId="7EB0C5F1" w14:textId="77777777" w:rsidR="00BF2D76" w:rsidRDefault="00BA0E8C">
            <w:pPr>
              <w:overflowPunct/>
              <w:autoSpaceDE/>
              <w:autoSpaceDN/>
              <w:adjustRightInd/>
              <w:snapToGrid/>
              <w:spacing w:after="0"/>
              <w:jc w:val="center"/>
              <w:textAlignment w:val="bottom"/>
              <w:rPr>
                <w:kern w:val="2"/>
                <w:lang w:eastAsia="zh-CN"/>
              </w:rPr>
            </w:pPr>
            <w:r>
              <w:rPr>
                <w:color w:val="000000"/>
                <w:lang w:eastAsia="zh-CN" w:bidi="ar"/>
              </w:rPr>
              <w:t>0.3254</w:t>
            </w:r>
          </w:p>
        </w:tc>
      </w:tr>
      <w:tr w:rsidR="00BF2D76" w14:paraId="16FFC903" w14:textId="77777777">
        <w:trPr>
          <w:jc w:val="center"/>
        </w:trPr>
        <w:tc>
          <w:tcPr>
            <w:tcW w:w="916" w:type="dxa"/>
            <w:vMerge/>
            <w:vAlign w:val="center"/>
          </w:tcPr>
          <w:p w14:paraId="3C73C94F" w14:textId="77777777" w:rsidR="00BF2D76" w:rsidRDefault="00BF2D76">
            <w:pPr>
              <w:widowControl w:val="0"/>
              <w:overflowPunct/>
              <w:autoSpaceDE/>
              <w:autoSpaceDN/>
              <w:adjustRightInd/>
              <w:snapToGrid/>
              <w:spacing w:after="0"/>
              <w:jc w:val="center"/>
              <w:textAlignment w:val="auto"/>
              <w:rPr>
                <w:kern w:val="2"/>
                <w:lang w:eastAsia="zh-CN"/>
              </w:rPr>
            </w:pPr>
          </w:p>
        </w:tc>
        <w:tc>
          <w:tcPr>
            <w:tcW w:w="2617" w:type="dxa"/>
            <w:vAlign w:val="center"/>
          </w:tcPr>
          <w:p w14:paraId="40FEC08E"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 xml:space="preserve">Approach A, </w:t>
            </w:r>
            <w:r>
              <w:rPr>
                <w:kern w:val="2"/>
                <w:lang w:eastAsia="zh-CN"/>
              </w:rPr>
              <w:t>S</w:t>
            </w:r>
            <w:r>
              <w:rPr>
                <w:rFonts w:hint="eastAsia"/>
                <w:kern w:val="2"/>
                <w:lang w:eastAsia="zh-CN"/>
              </w:rPr>
              <w:t>ymmetric extension, FDSS</w:t>
            </w:r>
          </w:p>
        </w:tc>
        <w:tc>
          <w:tcPr>
            <w:tcW w:w="1408" w:type="dxa"/>
            <w:vAlign w:val="center"/>
          </w:tcPr>
          <w:p w14:paraId="082DCDC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4.25</w:t>
            </w:r>
          </w:p>
        </w:tc>
        <w:tc>
          <w:tcPr>
            <w:tcW w:w="1404" w:type="dxa"/>
            <w:vAlign w:val="center"/>
          </w:tcPr>
          <w:p w14:paraId="603CC627"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168AA51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1.2828</w:t>
            </w:r>
          </w:p>
        </w:tc>
        <w:tc>
          <w:tcPr>
            <w:tcW w:w="1087" w:type="dxa"/>
            <w:vAlign w:val="center"/>
          </w:tcPr>
          <w:p w14:paraId="5FECB59A" w14:textId="77777777" w:rsidR="00BF2D76" w:rsidRDefault="00BA0E8C">
            <w:pPr>
              <w:overflowPunct/>
              <w:autoSpaceDE/>
              <w:autoSpaceDN/>
              <w:adjustRightInd/>
              <w:snapToGrid/>
              <w:spacing w:after="0"/>
              <w:jc w:val="center"/>
              <w:textAlignment w:val="bottom"/>
              <w:rPr>
                <w:kern w:val="2"/>
                <w:lang w:eastAsia="zh-CN"/>
              </w:rPr>
            </w:pPr>
            <w:r>
              <w:rPr>
                <w:color w:val="000000"/>
                <w:lang w:eastAsia="zh-CN" w:bidi="ar"/>
              </w:rPr>
              <w:t>1.7057</w:t>
            </w:r>
          </w:p>
        </w:tc>
      </w:tr>
      <w:tr w:rsidR="00BF2D76" w14:paraId="5F6BAD38" w14:textId="77777777">
        <w:trPr>
          <w:jc w:val="center"/>
        </w:trPr>
        <w:tc>
          <w:tcPr>
            <w:tcW w:w="916" w:type="dxa"/>
            <w:vMerge w:val="restart"/>
            <w:vAlign w:val="center"/>
          </w:tcPr>
          <w:p w14:paraId="6DCF396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2</w:t>
            </w:r>
          </w:p>
        </w:tc>
        <w:tc>
          <w:tcPr>
            <w:tcW w:w="2617" w:type="dxa"/>
            <w:vAlign w:val="center"/>
          </w:tcPr>
          <w:p w14:paraId="41DAF36C"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408" w:type="dxa"/>
            <w:vAlign w:val="center"/>
          </w:tcPr>
          <w:p w14:paraId="07B95493"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3.50</w:t>
            </w:r>
          </w:p>
        </w:tc>
        <w:tc>
          <w:tcPr>
            <w:tcW w:w="1404" w:type="dxa"/>
            <w:vAlign w:val="center"/>
          </w:tcPr>
          <w:p w14:paraId="6BEE32D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0.4769</w:t>
            </w:r>
          </w:p>
        </w:tc>
        <w:tc>
          <w:tcPr>
            <w:tcW w:w="1087" w:type="dxa"/>
            <w:vAlign w:val="center"/>
          </w:tcPr>
          <w:p w14:paraId="2C20443C" w14:textId="77777777" w:rsidR="00BF2D76" w:rsidRDefault="00BA0E8C">
            <w:pPr>
              <w:overflowPunct/>
              <w:autoSpaceDE/>
              <w:autoSpaceDN/>
              <w:adjustRightInd/>
              <w:snapToGrid/>
              <w:spacing w:after="0"/>
              <w:jc w:val="center"/>
              <w:textAlignment w:val="bottom"/>
              <w:rPr>
                <w:kern w:val="2"/>
                <w:lang w:eastAsia="zh-CN"/>
              </w:rPr>
            </w:pPr>
            <w:r>
              <w:rPr>
                <w:rFonts w:hint="eastAsia"/>
              </w:rPr>
              <w:t>0.2425</w:t>
            </w:r>
          </w:p>
        </w:tc>
        <w:tc>
          <w:tcPr>
            <w:tcW w:w="1087" w:type="dxa"/>
            <w:vAlign w:val="center"/>
          </w:tcPr>
          <w:p w14:paraId="6CE67036" w14:textId="77777777" w:rsidR="00BF2D76" w:rsidRDefault="00BA0E8C">
            <w:pPr>
              <w:overflowPunct/>
              <w:autoSpaceDE/>
              <w:autoSpaceDN/>
              <w:adjustRightInd/>
              <w:snapToGrid/>
              <w:spacing w:after="0"/>
              <w:jc w:val="center"/>
              <w:textAlignment w:val="bottom"/>
              <w:rPr>
                <w:kern w:val="2"/>
                <w:lang w:eastAsia="zh-CN"/>
              </w:rPr>
            </w:pPr>
            <w:r>
              <w:rPr>
                <w:rFonts w:hint="eastAsia"/>
              </w:rPr>
              <w:t>0.6197</w:t>
            </w:r>
          </w:p>
        </w:tc>
      </w:tr>
      <w:tr w:rsidR="00BF2D76" w14:paraId="64B493EE" w14:textId="77777777">
        <w:trPr>
          <w:jc w:val="center"/>
        </w:trPr>
        <w:tc>
          <w:tcPr>
            <w:tcW w:w="916" w:type="dxa"/>
            <w:vMerge/>
          </w:tcPr>
          <w:p w14:paraId="40E122DF" w14:textId="77777777" w:rsidR="00BF2D76" w:rsidRDefault="00BF2D76">
            <w:pPr>
              <w:widowControl w:val="0"/>
              <w:overflowPunct/>
              <w:autoSpaceDE/>
              <w:autoSpaceDN/>
              <w:adjustRightInd/>
              <w:snapToGrid/>
              <w:spacing w:after="0"/>
              <w:textAlignment w:val="auto"/>
              <w:rPr>
                <w:kern w:val="2"/>
                <w:lang w:eastAsia="zh-CN"/>
              </w:rPr>
            </w:pPr>
          </w:p>
        </w:tc>
        <w:tc>
          <w:tcPr>
            <w:tcW w:w="2617" w:type="dxa"/>
            <w:vAlign w:val="center"/>
          </w:tcPr>
          <w:p w14:paraId="1803A393"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408" w:type="dxa"/>
            <w:vAlign w:val="center"/>
          </w:tcPr>
          <w:p w14:paraId="5EA6FAB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1.28</w:t>
            </w:r>
          </w:p>
        </w:tc>
        <w:tc>
          <w:tcPr>
            <w:tcW w:w="1404" w:type="dxa"/>
            <w:vAlign w:val="center"/>
          </w:tcPr>
          <w:p w14:paraId="46ED472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-0.7547</w:t>
            </w:r>
          </w:p>
        </w:tc>
        <w:tc>
          <w:tcPr>
            <w:tcW w:w="1087" w:type="dxa"/>
            <w:vAlign w:val="center"/>
          </w:tcPr>
          <w:p w14:paraId="17CF62A3" w14:textId="77777777" w:rsidR="00BF2D76" w:rsidRDefault="00BA0E8C">
            <w:pPr>
              <w:overflowPunct/>
              <w:autoSpaceDE/>
              <w:autoSpaceDN/>
              <w:adjustRightInd/>
              <w:snapToGrid/>
              <w:spacing w:after="0"/>
              <w:jc w:val="center"/>
              <w:textAlignment w:val="bottom"/>
              <w:rPr>
                <w:kern w:val="2"/>
                <w:lang w:eastAsia="zh-CN"/>
              </w:rPr>
            </w:pPr>
            <w:r>
              <w:rPr>
                <w:rFonts w:hint="eastAsia"/>
              </w:rPr>
              <w:t>-0.7953</w:t>
            </w:r>
          </w:p>
        </w:tc>
        <w:tc>
          <w:tcPr>
            <w:tcW w:w="1087" w:type="dxa"/>
            <w:vAlign w:val="center"/>
          </w:tcPr>
          <w:p w14:paraId="0A07B4ED" w14:textId="77777777" w:rsidR="00BF2D76" w:rsidRDefault="00BA0E8C">
            <w:pPr>
              <w:overflowPunct/>
              <w:autoSpaceDE/>
              <w:autoSpaceDN/>
              <w:adjustRightInd/>
              <w:snapToGrid/>
              <w:spacing w:after="0"/>
              <w:jc w:val="center"/>
              <w:textAlignment w:val="bottom"/>
              <w:rPr>
                <w:kern w:val="2"/>
                <w:lang w:eastAsia="zh-CN"/>
              </w:rPr>
            </w:pPr>
            <w:r>
              <w:rPr>
                <w:rFonts w:hint="eastAsia"/>
              </w:rPr>
              <w:t>-0.7097</w:t>
            </w:r>
          </w:p>
        </w:tc>
      </w:tr>
      <w:tr w:rsidR="00BF2D76" w14:paraId="4BA53EAD" w14:textId="77777777">
        <w:trPr>
          <w:jc w:val="center"/>
        </w:trPr>
        <w:tc>
          <w:tcPr>
            <w:tcW w:w="916" w:type="dxa"/>
            <w:vMerge/>
          </w:tcPr>
          <w:p w14:paraId="7E9BF543" w14:textId="77777777" w:rsidR="00BF2D76" w:rsidRDefault="00BA0E8C">
            <w:pPr>
              <w:widowControl w:val="0"/>
              <w:overflowPunct/>
              <w:autoSpaceDE/>
              <w:autoSpaceDN/>
              <w:adjustRightInd/>
              <w:snapToGrid/>
              <w:spacing w:after="0"/>
              <w:textAlignment w:val="auto"/>
              <w:rPr>
                <w:kern w:val="2"/>
                <w:lang w:eastAsia="zh-CN"/>
              </w:rPr>
            </w:pPr>
            <w:r>
              <w:rPr>
                <w:rFonts w:hint="eastAsia"/>
                <w:kern w:val="2"/>
                <w:lang w:eastAsia="zh-CN"/>
              </w:rPr>
              <w:t>-</w:t>
            </w:r>
          </w:p>
        </w:tc>
        <w:tc>
          <w:tcPr>
            <w:tcW w:w="2617" w:type="dxa"/>
            <w:vAlign w:val="center"/>
          </w:tcPr>
          <w:p w14:paraId="401D0972"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A, FDSS</w:t>
            </w:r>
          </w:p>
        </w:tc>
        <w:tc>
          <w:tcPr>
            <w:tcW w:w="1408" w:type="dxa"/>
            <w:vAlign w:val="center"/>
          </w:tcPr>
          <w:p w14:paraId="350028D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1.56</w:t>
            </w:r>
          </w:p>
        </w:tc>
        <w:tc>
          <w:tcPr>
            <w:tcW w:w="1404" w:type="dxa"/>
            <w:vAlign w:val="center"/>
          </w:tcPr>
          <w:p w14:paraId="622C86F1"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-0.7057</w:t>
            </w:r>
          </w:p>
        </w:tc>
        <w:tc>
          <w:tcPr>
            <w:tcW w:w="1087" w:type="dxa"/>
            <w:vAlign w:val="center"/>
          </w:tcPr>
          <w:p w14:paraId="6141B187" w14:textId="77777777" w:rsidR="00BF2D76" w:rsidRDefault="00BA0E8C">
            <w:pPr>
              <w:overflowPunct/>
              <w:autoSpaceDE/>
              <w:autoSpaceDN/>
              <w:adjustRightInd/>
              <w:snapToGrid/>
              <w:spacing w:after="0"/>
              <w:jc w:val="center"/>
              <w:textAlignment w:val="bottom"/>
              <w:rPr>
                <w:kern w:val="2"/>
                <w:lang w:eastAsia="zh-CN"/>
              </w:rPr>
            </w:pPr>
            <w:r>
              <w:rPr>
                <w:rFonts w:hint="eastAsia"/>
              </w:rPr>
              <w:t>-0.7366</w:t>
            </w:r>
          </w:p>
        </w:tc>
        <w:tc>
          <w:tcPr>
            <w:tcW w:w="1087" w:type="dxa"/>
            <w:vAlign w:val="center"/>
          </w:tcPr>
          <w:p w14:paraId="30446A0D" w14:textId="77777777" w:rsidR="00BF2D76" w:rsidRDefault="00BA0E8C">
            <w:pPr>
              <w:overflowPunct/>
              <w:autoSpaceDE/>
              <w:autoSpaceDN/>
              <w:adjustRightInd/>
              <w:snapToGrid/>
              <w:spacing w:after="0"/>
              <w:jc w:val="center"/>
              <w:textAlignment w:val="bottom"/>
              <w:rPr>
                <w:kern w:val="2"/>
                <w:lang w:eastAsia="zh-CN"/>
              </w:rPr>
            </w:pPr>
            <w:r>
              <w:rPr>
                <w:rFonts w:hint="eastAsia"/>
              </w:rPr>
              <w:t>-0.6761</w:t>
            </w:r>
          </w:p>
        </w:tc>
      </w:tr>
    </w:tbl>
    <w:p w14:paraId="1D625767" w14:textId="77777777" w:rsidR="00BF2D76" w:rsidRDefault="00BF2D76">
      <w:pPr>
        <w:widowControl w:val="0"/>
        <w:overflowPunct/>
        <w:autoSpaceDE/>
        <w:autoSpaceDN/>
        <w:adjustRightInd/>
        <w:snapToGrid/>
        <w:spacing w:after="0"/>
        <w:textAlignment w:val="auto"/>
        <w:rPr>
          <w:kern w:val="2"/>
          <w:lang w:eastAsia="zh-CN"/>
        </w:rPr>
      </w:pPr>
    </w:p>
    <w:p w14:paraId="60BFDB1D" w14:textId="77777777" w:rsidR="00BF2D76" w:rsidRDefault="00BF2D76">
      <w:pPr>
        <w:widowControl w:val="0"/>
        <w:overflowPunct/>
        <w:autoSpaceDE/>
        <w:autoSpaceDN/>
        <w:adjustRightInd/>
        <w:snapToGrid/>
        <w:spacing w:after="0"/>
        <w:textAlignment w:val="auto"/>
        <w:rPr>
          <w:kern w:val="2"/>
          <w:lang w:eastAsia="zh-CN"/>
        </w:rPr>
      </w:pPr>
    </w:p>
    <w:p w14:paraId="3B45D96D" w14:textId="77777777" w:rsidR="00BF2D76" w:rsidRDefault="00BA0E8C">
      <w:pPr>
        <w:pStyle w:val="2"/>
        <w:rPr>
          <w:lang w:eastAsia="zh-CN"/>
        </w:rPr>
      </w:pPr>
      <w:r>
        <w:rPr>
          <w:rFonts w:hint="eastAsia"/>
          <w:lang w:eastAsia="zh-CN"/>
        </w:rPr>
        <w:t>E</w:t>
      </w:r>
      <w:r>
        <w:rPr>
          <w:lang w:eastAsia="zh-CN"/>
        </w:rPr>
        <w:t xml:space="preserve">valuation results in case of </w:t>
      </w:r>
      <w:r>
        <w:t>sequence length before extension less 30</w:t>
      </w:r>
    </w:p>
    <w:p w14:paraId="01B3080A" w14:textId="77777777" w:rsidR="00BF2D76" w:rsidRDefault="00BA0E8C">
      <w:r>
        <w:rPr>
          <w:rFonts w:hint="eastAsia"/>
          <w:lang w:val="en-GB" w:eastAsia="zh-CN"/>
        </w:rPr>
        <w:t>In</w:t>
      </w:r>
      <w:r>
        <w:rPr>
          <w:lang w:val="en-GB" w:eastAsia="zh-CN"/>
        </w:rPr>
        <w:t xml:space="preserve"> this subsection, we provide the evaluation results in case the </w:t>
      </w:r>
      <w:r>
        <w:t xml:space="preserve">sequence length before extension is less than 30, i.e., the number of PRBs after extension is 6. </w:t>
      </w:r>
    </w:p>
    <w:p w14:paraId="4C480827" w14:textId="77777777" w:rsidR="00BF2D76" w:rsidRDefault="00BA0E8C">
      <w:pPr>
        <w:rPr>
          <w:lang w:val="en-GB" w:eastAsia="zh-CN"/>
        </w:rPr>
      </w:pPr>
      <w:r>
        <w:rPr>
          <w:lang w:val="en-GB" w:eastAsia="zh-CN"/>
        </w:rPr>
        <w:t xml:space="preserve">The DMRS signal structures of different approaches for 6 PRBs (with SE = 1/3) are provided below. </w:t>
      </w:r>
    </w:p>
    <w:p w14:paraId="026D9392" w14:textId="77777777" w:rsidR="00BF2D76" w:rsidRDefault="00BA0E8C">
      <w:pPr>
        <w:widowControl w:val="0"/>
        <w:numPr>
          <w:ilvl w:val="0"/>
          <w:numId w:val="13"/>
        </w:numPr>
        <w:overflowPunct/>
        <w:autoSpaceDE/>
        <w:autoSpaceDN/>
        <w:adjustRightInd/>
        <w:spacing w:afterLines="50"/>
        <w:textAlignment w:val="auto"/>
        <w:rPr>
          <w:kern w:val="2"/>
          <w:lang w:eastAsia="zh-CN"/>
        </w:rPr>
      </w:pPr>
      <w:r>
        <w:rPr>
          <w:rFonts w:hint="eastAsia"/>
          <w:kern w:val="2"/>
          <w:lang w:eastAsia="zh-CN"/>
        </w:rPr>
        <w:t xml:space="preserve">For Approach A: the sequence length for </w:t>
      </w:r>
      <w:proofErr w:type="spellStart"/>
      <w:r>
        <w:rPr>
          <w:rFonts w:hint="eastAsia"/>
          <w:kern w:val="2"/>
          <w:lang w:eastAsia="zh-CN"/>
        </w:rPr>
        <w:t>inband</w:t>
      </w:r>
      <w:proofErr w:type="spellEnd"/>
      <w:r>
        <w:rPr>
          <w:rFonts w:hint="eastAsia"/>
          <w:kern w:val="2"/>
          <w:lang w:eastAsia="zh-CN"/>
        </w:rPr>
        <w:t xml:space="preserve"> is 24 (=4*12/2), </w:t>
      </w:r>
      <w:r>
        <w:rPr>
          <w:kern w:val="2"/>
          <w:lang w:eastAsia="zh-CN"/>
        </w:rPr>
        <w:t xml:space="preserve">and </w:t>
      </w:r>
      <w:r>
        <w:rPr>
          <w:rFonts w:hint="eastAsia"/>
          <w:kern w:val="2"/>
          <w:lang w:eastAsia="zh-CN"/>
        </w:rPr>
        <w:t>the extension length on each side would be 6.</w:t>
      </w:r>
    </w:p>
    <w:p w14:paraId="40C2F286"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 xml:space="preserve">Type 1 DMRS: the length for CG-CAZAC root sequence is 24. DFT and no DFT operation are performed respectively. </w:t>
      </w:r>
      <w:r>
        <w:rPr>
          <w:kern w:val="2"/>
          <w:lang w:eastAsia="zh-CN"/>
        </w:rPr>
        <w:t xml:space="preserve">Here, we denote </w:t>
      </w:r>
      <w:r>
        <w:rPr>
          <w:rFonts w:hint="eastAsia"/>
          <w:kern w:val="2"/>
          <w:lang w:eastAsia="zh-CN"/>
        </w:rPr>
        <w:t>{</w:t>
      </w:r>
      <w:r>
        <w:rPr>
          <w:rFonts w:hint="eastAsia"/>
          <w:color w:val="FF0000"/>
          <w:kern w:val="2"/>
          <w:lang w:eastAsia="zh-CN"/>
        </w:rPr>
        <w:t>S</w:t>
      </w:r>
      <w:proofErr w:type="gramStart"/>
      <w:r>
        <w:rPr>
          <w:rFonts w:hint="eastAsia"/>
          <w:color w:val="FF0000"/>
          <w:kern w:val="2"/>
          <w:vertAlign w:val="subscript"/>
          <w:lang w:eastAsia="zh-CN"/>
        </w:rPr>
        <w:t>0</w:t>
      </w:r>
      <w:r>
        <w:rPr>
          <w:rFonts w:hint="eastAsia"/>
          <w:color w:val="FF0000"/>
          <w:kern w:val="2"/>
          <w:lang w:eastAsia="zh-CN"/>
        </w:rPr>
        <w:t>,S</w:t>
      </w:r>
      <w:proofErr w:type="gramEnd"/>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23</w:t>
      </w:r>
      <w:r>
        <w:rPr>
          <w:rFonts w:hint="eastAsia"/>
          <w:kern w:val="2"/>
          <w:lang w:eastAsia="zh-CN"/>
        </w:rPr>
        <w:t>}= DFT{</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23</w:t>
      </w:r>
      <w:r>
        <w:rPr>
          <w:rFonts w:hint="eastAsia"/>
          <w:kern w:val="2"/>
          <w:lang w:eastAsia="zh-CN"/>
        </w:rPr>
        <w:t>}</w:t>
      </w:r>
      <w:r>
        <w:rPr>
          <w:kern w:val="2"/>
          <w:lang w:eastAsia="zh-CN"/>
        </w:rPr>
        <w:t xml:space="preserve"> </w:t>
      </w:r>
    </w:p>
    <w:p w14:paraId="11DED826"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rFonts w:hint="eastAsia"/>
          <w:kern w:val="2"/>
          <w:lang w:eastAsia="zh-CN"/>
        </w:rPr>
        <w:t>No DFT, Sequence after extension: {s</w:t>
      </w:r>
      <w:proofErr w:type="gramStart"/>
      <w:r>
        <w:rPr>
          <w:rFonts w:hint="eastAsia"/>
          <w:kern w:val="2"/>
          <w:vertAlign w:val="subscript"/>
          <w:lang w:eastAsia="zh-CN"/>
        </w:rPr>
        <w:t>18</w:t>
      </w:r>
      <w:r>
        <w:rPr>
          <w:rFonts w:hint="eastAsia"/>
          <w:kern w:val="2"/>
          <w:lang w:eastAsia="zh-CN"/>
        </w:rPr>
        <w:t>,s</w:t>
      </w:r>
      <w:proofErr w:type="gramEnd"/>
      <w:r>
        <w:rPr>
          <w:rFonts w:hint="eastAsia"/>
          <w:kern w:val="2"/>
          <w:vertAlign w:val="subscript"/>
          <w:lang w:eastAsia="zh-CN"/>
        </w:rPr>
        <w:t>19</w:t>
      </w:r>
      <w:r>
        <w:rPr>
          <w:rFonts w:hint="eastAsia"/>
          <w:kern w:val="2"/>
          <w:lang w:eastAsia="zh-CN"/>
        </w:rPr>
        <w:t>,...,s</w:t>
      </w:r>
      <w:r>
        <w:rPr>
          <w:rFonts w:hint="eastAsia"/>
          <w:kern w:val="2"/>
          <w:vertAlign w:val="subscript"/>
          <w:lang w:eastAsia="zh-CN"/>
        </w:rPr>
        <w:t>23</w:t>
      </w:r>
      <w:r>
        <w:rPr>
          <w:rFonts w:hint="eastAsia"/>
          <w:kern w:val="2"/>
          <w:lang w:eastAsia="zh-CN"/>
        </w:rPr>
        <w:t>,</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23</w:t>
      </w:r>
      <w:r>
        <w:rPr>
          <w:rFonts w:hint="eastAsia"/>
          <w:kern w:val="2"/>
          <w:lang w:eastAsia="zh-CN"/>
        </w:rPr>
        <w:t>,s</w:t>
      </w:r>
      <w:r>
        <w:rPr>
          <w:rFonts w:hint="eastAsia"/>
          <w:kern w:val="2"/>
          <w:vertAlign w:val="subscript"/>
          <w:lang w:eastAsia="zh-CN"/>
        </w:rPr>
        <w:t>0</w:t>
      </w:r>
      <w:r>
        <w:rPr>
          <w:rFonts w:hint="eastAsia"/>
          <w:kern w:val="2"/>
          <w:lang w:eastAsia="zh-CN"/>
        </w:rPr>
        <w:t>,s</w:t>
      </w:r>
      <w:r>
        <w:rPr>
          <w:rFonts w:hint="eastAsia"/>
          <w:kern w:val="2"/>
          <w:vertAlign w:val="subscript"/>
          <w:lang w:eastAsia="zh-CN"/>
        </w:rPr>
        <w:t>1</w:t>
      </w:r>
      <w:r>
        <w:rPr>
          <w:rFonts w:hint="eastAsia"/>
          <w:kern w:val="2"/>
          <w:lang w:eastAsia="zh-CN"/>
        </w:rPr>
        <w:t>,...,s</w:t>
      </w:r>
      <w:r>
        <w:rPr>
          <w:rFonts w:hint="eastAsia"/>
          <w:kern w:val="2"/>
          <w:vertAlign w:val="subscript"/>
          <w:lang w:eastAsia="zh-CN"/>
        </w:rPr>
        <w:t>5</w:t>
      </w:r>
      <w:r>
        <w:rPr>
          <w:rFonts w:hint="eastAsia"/>
          <w:kern w:val="2"/>
          <w:lang w:eastAsia="zh-CN"/>
        </w:rPr>
        <w:t>}</w:t>
      </w:r>
    </w:p>
    <w:p w14:paraId="2D16EFA4"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rFonts w:hint="eastAsia"/>
          <w:kern w:val="2"/>
          <w:lang w:eastAsia="zh-CN"/>
        </w:rPr>
        <w:t>DFT, Sequence after extension: {S</w:t>
      </w:r>
      <w:proofErr w:type="gramStart"/>
      <w:r>
        <w:rPr>
          <w:rFonts w:hint="eastAsia"/>
          <w:kern w:val="2"/>
          <w:vertAlign w:val="subscript"/>
          <w:lang w:eastAsia="zh-CN"/>
        </w:rPr>
        <w:t>18</w:t>
      </w:r>
      <w:r>
        <w:rPr>
          <w:rFonts w:hint="eastAsia"/>
          <w:kern w:val="2"/>
          <w:lang w:eastAsia="zh-CN"/>
        </w:rPr>
        <w:t>,S</w:t>
      </w:r>
      <w:proofErr w:type="gramEnd"/>
      <w:r>
        <w:rPr>
          <w:rFonts w:hint="eastAsia"/>
          <w:kern w:val="2"/>
          <w:vertAlign w:val="subscript"/>
          <w:lang w:eastAsia="zh-CN"/>
        </w:rPr>
        <w:t>19</w:t>
      </w:r>
      <w:r>
        <w:rPr>
          <w:rFonts w:hint="eastAsia"/>
          <w:kern w:val="2"/>
          <w:lang w:eastAsia="zh-CN"/>
        </w:rPr>
        <w:t>,...,S</w:t>
      </w:r>
      <w:r>
        <w:rPr>
          <w:rFonts w:hint="eastAsia"/>
          <w:kern w:val="2"/>
          <w:vertAlign w:val="subscript"/>
          <w:lang w:eastAsia="zh-CN"/>
        </w:rPr>
        <w:t>23</w:t>
      </w:r>
      <w:r>
        <w:rPr>
          <w:rFonts w:hint="eastAsia"/>
          <w:kern w:val="2"/>
          <w:lang w:eastAsia="zh-CN"/>
        </w:rPr>
        <w:t>,</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23</w:t>
      </w:r>
      <w:r>
        <w:rPr>
          <w:rFonts w:hint="eastAsia"/>
          <w:kern w:val="2"/>
          <w:lang w:eastAsia="zh-CN"/>
        </w:rPr>
        <w:t>,S</w:t>
      </w:r>
      <w:r>
        <w:rPr>
          <w:rFonts w:hint="eastAsia"/>
          <w:kern w:val="2"/>
          <w:vertAlign w:val="subscript"/>
          <w:lang w:eastAsia="zh-CN"/>
        </w:rPr>
        <w:t>0</w:t>
      </w:r>
      <w:r>
        <w:rPr>
          <w:rFonts w:hint="eastAsia"/>
          <w:kern w:val="2"/>
          <w:lang w:eastAsia="zh-CN"/>
        </w:rPr>
        <w:t>,S</w:t>
      </w:r>
      <w:r>
        <w:rPr>
          <w:rFonts w:hint="eastAsia"/>
          <w:kern w:val="2"/>
          <w:vertAlign w:val="subscript"/>
          <w:lang w:eastAsia="zh-CN"/>
        </w:rPr>
        <w:t>1</w:t>
      </w:r>
      <w:r>
        <w:rPr>
          <w:rFonts w:hint="eastAsia"/>
          <w:kern w:val="2"/>
          <w:lang w:eastAsia="zh-CN"/>
        </w:rPr>
        <w:t>,...,S</w:t>
      </w:r>
      <w:r>
        <w:rPr>
          <w:rFonts w:hint="eastAsia"/>
          <w:kern w:val="2"/>
          <w:vertAlign w:val="subscript"/>
          <w:lang w:eastAsia="zh-CN"/>
        </w:rPr>
        <w:t>5</w:t>
      </w:r>
      <w:r>
        <w:rPr>
          <w:rFonts w:hint="eastAsia"/>
          <w:kern w:val="2"/>
          <w:lang w:eastAsia="zh-CN"/>
        </w:rPr>
        <w:t>}</w:t>
      </w:r>
    </w:p>
    <w:p w14:paraId="63F42524"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2 DMRS</w:t>
      </w:r>
    </w:p>
    <w:p w14:paraId="2841C99F" w14:textId="77777777" w:rsidR="00BF2D76" w:rsidRDefault="00BA0E8C">
      <w:pPr>
        <w:widowControl w:val="0"/>
        <w:numPr>
          <w:ilvl w:val="2"/>
          <w:numId w:val="13"/>
        </w:numPr>
        <w:overflowPunct/>
        <w:autoSpaceDE/>
        <w:autoSpaceDN/>
        <w:adjustRightInd/>
        <w:spacing w:afterLines="50"/>
        <w:textAlignment w:val="auto"/>
        <w:rPr>
          <w:kern w:val="2"/>
          <w:lang w:eastAsia="zh-CN"/>
        </w:rPr>
      </w:pPr>
      <w:r>
        <w:rPr>
          <w:rFonts w:hint="eastAsia"/>
          <w:kern w:val="2"/>
          <w:lang w:eastAsia="zh-CN"/>
        </w:rPr>
        <w:t>Sequence after extension: {s</w:t>
      </w:r>
      <w:proofErr w:type="gramStart"/>
      <w:r>
        <w:rPr>
          <w:rFonts w:hint="eastAsia"/>
          <w:kern w:val="2"/>
          <w:vertAlign w:val="subscript"/>
          <w:lang w:eastAsia="zh-CN"/>
        </w:rPr>
        <w:t>18</w:t>
      </w:r>
      <w:r>
        <w:rPr>
          <w:rFonts w:hint="eastAsia"/>
          <w:kern w:val="2"/>
          <w:lang w:eastAsia="zh-CN"/>
        </w:rPr>
        <w:t>,s</w:t>
      </w:r>
      <w:proofErr w:type="gramEnd"/>
      <w:r>
        <w:rPr>
          <w:rFonts w:hint="eastAsia"/>
          <w:kern w:val="2"/>
          <w:vertAlign w:val="subscript"/>
          <w:lang w:eastAsia="zh-CN"/>
        </w:rPr>
        <w:t>19</w:t>
      </w:r>
      <w:r>
        <w:rPr>
          <w:rFonts w:hint="eastAsia"/>
          <w:kern w:val="2"/>
          <w:lang w:eastAsia="zh-CN"/>
        </w:rPr>
        <w:t>,...,s</w:t>
      </w:r>
      <w:r>
        <w:rPr>
          <w:rFonts w:hint="eastAsia"/>
          <w:kern w:val="2"/>
          <w:vertAlign w:val="subscript"/>
          <w:lang w:eastAsia="zh-CN"/>
        </w:rPr>
        <w:t>23</w:t>
      </w:r>
      <w:r>
        <w:rPr>
          <w:rFonts w:hint="eastAsia"/>
          <w:kern w:val="2"/>
          <w:lang w:eastAsia="zh-CN"/>
        </w:rPr>
        <w:t>,</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23</w:t>
      </w:r>
      <w:r>
        <w:rPr>
          <w:rFonts w:hint="eastAsia"/>
          <w:kern w:val="2"/>
          <w:lang w:eastAsia="zh-CN"/>
        </w:rPr>
        <w:t>,s</w:t>
      </w:r>
      <w:r>
        <w:rPr>
          <w:rFonts w:hint="eastAsia"/>
          <w:kern w:val="2"/>
          <w:vertAlign w:val="subscript"/>
          <w:lang w:eastAsia="zh-CN"/>
        </w:rPr>
        <w:t>0</w:t>
      </w:r>
      <w:r>
        <w:rPr>
          <w:rFonts w:hint="eastAsia"/>
          <w:kern w:val="2"/>
          <w:lang w:eastAsia="zh-CN"/>
        </w:rPr>
        <w:t>,s</w:t>
      </w:r>
      <w:r>
        <w:rPr>
          <w:rFonts w:hint="eastAsia"/>
          <w:kern w:val="2"/>
          <w:vertAlign w:val="subscript"/>
          <w:lang w:eastAsia="zh-CN"/>
        </w:rPr>
        <w:t>1</w:t>
      </w:r>
      <w:r>
        <w:rPr>
          <w:rFonts w:hint="eastAsia"/>
          <w:kern w:val="2"/>
          <w:lang w:eastAsia="zh-CN"/>
        </w:rPr>
        <w:t>,...,s</w:t>
      </w:r>
      <w:r>
        <w:rPr>
          <w:rFonts w:hint="eastAsia"/>
          <w:kern w:val="2"/>
          <w:vertAlign w:val="subscript"/>
          <w:lang w:eastAsia="zh-CN"/>
        </w:rPr>
        <w:t>5</w:t>
      </w:r>
      <w:r>
        <w:rPr>
          <w:rFonts w:hint="eastAsia"/>
          <w:kern w:val="2"/>
          <w:lang w:eastAsia="zh-CN"/>
        </w:rPr>
        <w:t>}</w:t>
      </w:r>
    </w:p>
    <w:p w14:paraId="7EE08FAE" w14:textId="77777777" w:rsidR="00BF2D76" w:rsidRDefault="00BA0E8C">
      <w:pPr>
        <w:widowControl w:val="0"/>
        <w:numPr>
          <w:ilvl w:val="0"/>
          <w:numId w:val="13"/>
        </w:numPr>
        <w:overflowPunct/>
        <w:autoSpaceDE/>
        <w:autoSpaceDN/>
        <w:adjustRightInd/>
        <w:spacing w:afterLines="50"/>
        <w:textAlignment w:val="auto"/>
        <w:rPr>
          <w:kern w:val="2"/>
          <w:lang w:eastAsia="zh-CN"/>
        </w:rPr>
      </w:pPr>
      <w:r>
        <w:rPr>
          <w:rFonts w:hint="eastAsia"/>
          <w:kern w:val="2"/>
          <w:lang w:eastAsia="zh-CN"/>
        </w:rPr>
        <w:t xml:space="preserve">For Approach B: the sequence length for </w:t>
      </w:r>
      <w:r>
        <w:rPr>
          <w:kern w:val="2"/>
          <w:lang w:eastAsia="zh-CN"/>
        </w:rPr>
        <w:t>(</w:t>
      </w:r>
      <w:proofErr w:type="spellStart"/>
      <w:r>
        <w:t>inband</w:t>
      </w:r>
      <w:proofErr w:type="spellEnd"/>
      <w:r>
        <w:t xml:space="preserve"> + extension)</w:t>
      </w:r>
      <w:r>
        <w:rPr>
          <w:rFonts w:hint="eastAsia"/>
          <w:kern w:val="2"/>
          <w:lang w:eastAsia="zh-CN"/>
        </w:rPr>
        <w:t xml:space="preserve"> is 36 (=6*12/2)</w:t>
      </w:r>
    </w:p>
    <w:p w14:paraId="07F50BE3"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1 DMRS: the length for ZC root sequence is 31: {</w:t>
      </w:r>
      <w:r>
        <w:rPr>
          <w:rFonts w:hint="eastAsia"/>
          <w:color w:val="FF0000"/>
          <w:kern w:val="2"/>
          <w:lang w:eastAsia="zh-CN"/>
        </w:rPr>
        <w:t>s</w:t>
      </w:r>
      <w:proofErr w:type="gramStart"/>
      <w:r>
        <w:rPr>
          <w:rFonts w:hint="eastAsia"/>
          <w:color w:val="FF0000"/>
          <w:kern w:val="2"/>
          <w:vertAlign w:val="subscript"/>
          <w:lang w:eastAsia="zh-CN"/>
        </w:rPr>
        <w:t>0</w:t>
      </w:r>
      <w:r>
        <w:rPr>
          <w:rFonts w:hint="eastAsia"/>
          <w:color w:val="FF0000"/>
          <w:kern w:val="2"/>
          <w:lang w:eastAsia="zh-CN"/>
        </w:rPr>
        <w:t>,s</w:t>
      </w:r>
      <w:proofErr w:type="gramEnd"/>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30</w:t>
      </w:r>
      <w:r>
        <w:rPr>
          <w:rFonts w:hint="eastAsia"/>
          <w:color w:val="FF0000"/>
          <w:kern w:val="2"/>
          <w:lang w:eastAsia="zh-CN"/>
        </w:rPr>
        <w:t>,s</w:t>
      </w:r>
      <w:r>
        <w:rPr>
          <w:rFonts w:hint="eastAsia"/>
          <w:color w:val="FF0000"/>
          <w:kern w:val="2"/>
          <w:vertAlign w:val="subscript"/>
          <w:lang w:eastAsia="zh-CN"/>
        </w:rPr>
        <w:t>0</w:t>
      </w:r>
      <w:r>
        <w:rPr>
          <w:rFonts w:hint="eastAsia"/>
          <w:color w:val="FF0000"/>
          <w:kern w:val="2"/>
          <w:lang w:eastAsia="zh-CN"/>
        </w:rPr>
        <w:t>,s</w:t>
      </w:r>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4</w:t>
      </w:r>
      <w:r>
        <w:rPr>
          <w:rFonts w:hint="eastAsia"/>
          <w:kern w:val="2"/>
          <w:lang w:eastAsia="zh-CN"/>
        </w:rPr>
        <w:t>}</w:t>
      </w:r>
    </w:p>
    <w:p w14:paraId="5ED5B8BD" w14:textId="77777777" w:rsidR="00BF2D76" w:rsidRDefault="00BA0E8C">
      <w:pPr>
        <w:widowControl w:val="0"/>
        <w:numPr>
          <w:ilvl w:val="1"/>
          <w:numId w:val="13"/>
        </w:numPr>
        <w:overflowPunct/>
        <w:autoSpaceDE/>
        <w:autoSpaceDN/>
        <w:adjustRightInd/>
        <w:spacing w:afterLines="50"/>
        <w:textAlignment w:val="auto"/>
        <w:rPr>
          <w:kern w:val="2"/>
          <w:lang w:eastAsia="zh-CN"/>
        </w:rPr>
      </w:pPr>
      <w:r>
        <w:rPr>
          <w:rFonts w:hint="eastAsia"/>
          <w:kern w:val="2"/>
          <w:lang w:eastAsia="zh-CN"/>
        </w:rPr>
        <w:t>Type 2 DMRS: {</w:t>
      </w:r>
      <w:r>
        <w:rPr>
          <w:rFonts w:hint="eastAsia"/>
          <w:color w:val="FF0000"/>
          <w:kern w:val="2"/>
          <w:lang w:eastAsia="zh-CN"/>
        </w:rPr>
        <w:t>s</w:t>
      </w:r>
      <w:proofErr w:type="gramStart"/>
      <w:r>
        <w:rPr>
          <w:rFonts w:hint="eastAsia"/>
          <w:color w:val="FF0000"/>
          <w:kern w:val="2"/>
          <w:vertAlign w:val="subscript"/>
          <w:lang w:eastAsia="zh-CN"/>
        </w:rPr>
        <w:t>0</w:t>
      </w:r>
      <w:r>
        <w:rPr>
          <w:rFonts w:hint="eastAsia"/>
          <w:color w:val="FF0000"/>
          <w:kern w:val="2"/>
          <w:lang w:eastAsia="zh-CN"/>
        </w:rPr>
        <w:t>,s</w:t>
      </w:r>
      <w:proofErr w:type="gramEnd"/>
      <w:r>
        <w:rPr>
          <w:rFonts w:hint="eastAsia"/>
          <w:color w:val="FF0000"/>
          <w:kern w:val="2"/>
          <w:vertAlign w:val="subscript"/>
          <w:lang w:eastAsia="zh-CN"/>
        </w:rPr>
        <w:t>1</w:t>
      </w:r>
      <w:r>
        <w:rPr>
          <w:rFonts w:hint="eastAsia"/>
          <w:color w:val="FF0000"/>
          <w:kern w:val="2"/>
          <w:lang w:eastAsia="zh-CN"/>
        </w:rPr>
        <w:t>,...,s</w:t>
      </w:r>
      <w:r>
        <w:rPr>
          <w:rFonts w:hint="eastAsia"/>
          <w:color w:val="FF0000"/>
          <w:kern w:val="2"/>
          <w:vertAlign w:val="subscript"/>
          <w:lang w:eastAsia="zh-CN"/>
        </w:rPr>
        <w:t>35</w:t>
      </w:r>
      <w:r>
        <w:rPr>
          <w:rFonts w:hint="eastAsia"/>
          <w:kern w:val="2"/>
          <w:lang w:eastAsia="zh-CN"/>
        </w:rPr>
        <w:t>}</w:t>
      </w:r>
      <w:r>
        <w:rPr>
          <w:kern w:val="2"/>
          <w:lang w:eastAsia="zh-CN"/>
        </w:rPr>
        <w:t xml:space="preserve"> </w:t>
      </w:r>
    </w:p>
    <w:p w14:paraId="481D0A1E" w14:textId="77777777" w:rsidR="00BF2D76" w:rsidRDefault="00BA0E8C">
      <w:pPr>
        <w:rPr>
          <w:rStyle w:val="B10"/>
          <w:rFonts w:eastAsia="宋体"/>
          <w:lang w:val="en-US"/>
        </w:rPr>
      </w:pPr>
      <w:r>
        <w:rPr>
          <w:rStyle w:val="B10"/>
          <w:rFonts w:eastAsia="宋体" w:hint="eastAsia"/>
        </w:rPr>
        <w:t xml:space="preserve">The </w:t>
      </w:r>
      <w:r>
        <w:rPr>
          <w:rStyle w:val="B10"/>
          <w:rFonts w:eastAsia="宋体"/>
        </w:rPr>
        <w:t xml:space="preserve">detailed </w:t>
      </w:r>
      <w:r>
        <w:rPr>
          <w:rStyle w:val="B10"/>
          <w:rFonts w:eastAsia="宋体" w:hint="eastAsia"/>
        </w:rPr>
        <w:t>results are shown in Table-</w:t>
      </w:r>
      <w:r>
        <w:rPr>
          <w:rStyle w:val="B10"/>
          <w:rFonts w:eastAsia="宋体"/>
        </w:rPr>
        <w:t>5 below</w:t>
      </w:r>
      <w:r>
        <w:rPr>
          <w:rStyle w:val="B10"/>
          <w:rFonts w:eastAsia="宋体" w:hint="eastAsia"/>
        </w:rPr>
        <w:t>.</w:t>
      </w:r>
      <w:r>
        <w:rPr>
          <w:rStyle w:val="B10"/>
          <w:rFonts w:eastAsia="宋体"/>
        </w:rPr>
        <w:t xml:space="preserve"> The evaluation figures are also provided in the appendix.</w:t>
      </w:r>
    </w:p>
    <w:p w14:paraId="1D1A0A7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Table-</w:t>
      </w:r>
      <w:r>
        <w:rPr>
          <w:kern w:val="2"/>
          <w:lang w:eastAsia="zh-CN"/>
        </w:rPr>
        <w:t>5</w:t>
      </w:r>
      <w:r>
        <w:rPr>
          <w:rFonts w:hint="eastAsia"/>
          <w:kern w:val="2"/>
          <w:lang w:eastAsia="zh-CN"/>
        </w:rPr>
        <w:t>. PAPR/CM evaluation results for 6</w:t>
      </w:r>
      <w:r>
        <w:rPr>
          <w:kern w:val="2"/>
          <w:lang w:eastAsia="zh-CN"/>
        </w:rPr>
        <w:t xml:space="preserve"> </w:t>
      </w:r>
      <w:r>
        <w:rPr>
          <w:rFonts w:hint="eastAsia"/>
          <w:kern w:val="2"/>
          <w:lang w:eastAsia="zh-CN"/>
        </w:rPr>
        <w:t xml:space="preserve">RBs </w:t>
      </w:r>
      <w:r>
        <w:rPr>
          <w:kern w:val="2"/>
          <w:lang w:eastAsia="zh-CN"/>
        </w:rPr>
        <w:t xml:space="preserve">(after extension) </w:t>
      </w:r>
      <w:r>
        <w:rPr>
          <w:rFonts w:hint="eastAsia"/>
          <w:kern w:val="2"/>
          <w:lang w:eastAsia="zh-CN"/>
        </w:rPr>
        <w:t>with SE=1/3</w:t>
      </w:r>
    </w:p>
    <w:p w14:paraId="0B109B2D" w14:textId="77777777" w:rsidR="00BF2D76" w:rsidRDefault="00BF2D76">
      <w:pPr>
        <w:widowControl w:val="0"/>
        <w:overflowPunct/>
        <w:autoSpaceDE/>
        <w:autoSpaceDN/>
        <w:adjustRightInd/>
        <w:snapToGrid/>
        <w:spacing w:after="0"/>
        <w:textAlignment w:val="auto"/>
        <w:rPr>
          <w:kern w:val="2"/>
          <w:lang w:eastAsia="zh-CN"/>
        </w:rPr>
      </w:pPr>
    </w:p>
    <w:tbl>
      <w:tblPr>
        <w:tblStyle w:val="afb"/>
        <w:tblW w:w="0" w:type="auto"/>
        <w:jc w:val="center"/>
        <w:tblLook w:val="04A0" w:firstRow="1" w:lastRow="0" w:firstColumn="1" w:lastColumn="0" w:noHBand="0" w:noVBand="1"/>
      </w:tblPr>
      <w:tblGrid>
        <w:gridCol w:w="840"/>
        <w:gridCol w:w="2344"/>
        <w:gridCol w:w="1653"/>
        <w:gridCol w:w="1508"/>
        <w:gridCol w:w="1087"/>
        <w:gridCol w:w="1087"/>
      </w:tblGrid>
      <w:tr w:rsidR="00BF2D76" w14:paraId="3526BF1C" w14:textId="77777777">
        <w:trPr>
          <w:jc w:val="center"/>
        </w:trPr>
        <w:tc>
          <w:tcPr>
            <w:tcW w:w="840" w:type="dxa"/>
          </w:tcPr>
          <w:p w14:paraId="171DD14F" w14:textId="77777777" w:rsidR="00BF2D76" w:rsidRDefault="00BF2D76">
            <w:pPr>
              <w:widowControl w:val="0"/>
              <w:overflowPunct/>
              <w:autoSpaceDE/>
              <w:autoSpaceDN/>
              <w:adjustRightInd/>
              <w:snapToGrid/>
              <w:spacing w:after="0"/>
              <w:textAlignment w:val="auto"/>
              <w:rPr>
                <w:kern w:val="2"/>
                <w:lang w:eastAsia="zh-CN"/>
              </w:rPr>
            </w:pPr>
          </w:p>
        </w:tc>
        <w:tc>
          <w:tcPr>
            <w:tcW w:w="2344" w:type="dxa"/>
          </w:tcPr>
          <w:p w14:paraId="6DF393DF" w14:textId="77777777" w:rsidR="00BF2D76" w:rsidRDefault="00BF2D76">
            <w:pPr>
              <w:widowControl w:val="0"/>
              <w:overflowPunct/>
              <w:autoSpaceDE/>
              <w:autoSpaceDN/>
              <w:adjustRightInd/>
              <w:snapToGrid/>
              <w:spacing w:after="0"/>
              <w:textAlignment w:val="auto"/>
              <w:rPr>
                <w:kern w:val="2"/>
                <w:lang w:eastAsia="zh-CN"/>
              </w:rPr>
            </w:pPr>
          </w:p>
        </w:tc>
        <w:tc>
          <w:tcPr>
            <w:tcW w:w="1653" w:type="dxa"/>
            <w:vAlign w:val="center"/>
          </w:tcPr>
          <w:p w14:paraId="347CB97D"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PAPR CCDF@1%</w:t>
            </w:r>
          </w:p>
        </w:tc>
        <w:tc>
          <w:tcPr>
            <w:tcW w:w="1508" w:type="dxa"/>
            <w:vAlign w:val="center"/>
          </w:tcPr>
          <w:p w14:paraId="2FE4C46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CM CCDF@1%</w:t>
            </w:r>
          </w:p>
        </w:tc>
        <w:tc>
          <w:tcPr>
            <w:tcW w:w="1087" w:type="dxa"/>
            <w:vAlign w:val="center"/>
          </w:tcPr>
          <w:p w14:paraId="764F950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Mean CM</w:t>
            </w:r>
          </w:p>
        </w:tc>
        <w:tc>
          <w:tcPr>
            <w:tcW w:w="1087" w:type="dxa"/>
            <w:vAlign w:val="center"/>
          </w:tcPr>
          <w:p w14:paraId="661455A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Max CM</w:t>
            </w:r>
          </w:p>
        </w:tc>
      </w:tr>
      <w:tr w:rsidR="00BF2D76" w14:paraId="5CDF8D87" w14:textId="77777777">
        <w:trPr>
          <w:jc w:val="center"/>
        </w:trPr>
        <w:tc>
          <w:tcPr>
            <w:tcW w:w="840" w:type="dxa"/>
            <w:vMerge w:val="restart"/>
            <w:vAlign w:val="center"/>
          </w:tcPr>
          <w:p w14:paraId="2A7E6E0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1</w:t>
            </w:r>
          </w:p>
        </w:tc>
        <w:tc>
          <w:tcPr>
            <w:tcW w:w="2344" w:type="dxa"/>
            <w:vAlign w:val="center"/>
          </w:tcPr>
          <w:p w14:paraId="4F503971"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653" w:type="dxa"/>
            <w:vAlign w:val="center"/>
          </w:tcPr>
          <w:p w14:paraId="53B88CA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3.77</w:t>
            </w:r>
          </w:p>
        </w:tc>
        <w:tc>
          <w:tcPr>
            <w:tcW w:w="1508" w:type="dxa"/>
            <w:vAlign w:val="center"/>
          </w:tcPr>
          <w:p w14:paraId="69F8AC0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03EC355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0.8826</w:t>
            </w:r>
          </w:p>
        </w:tc>
        <w:tc>
          <w:tcPr>
            <w:tcW w:w="1087" w:type="dxa"/>
            <w:vAlign w:val="center"/>
          </w:tcPr>
          <w:p w14:paraId="17C7890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1.3198</w:t>
            </w:r>
          </w:p>
        </w:tc>
      </w:tr>
      <w:tr w:rsidR="00BF2D76" w14:paraId="19A784CF" w14:textId="77777777">
        <w:trPr>
          <w:jc w:val="center"/>
        </w:trPr>
        <w:tc>
          <w:tcPr>
            <w:tcW w:w="840" w:type="dxa"/>
            <w:vMerge/>
            <w:vAlign w:val="center"/>
          </w:tcPr>
          <w:p w14:paraId="07456DA8" w14:textId="77777777" w:rsidR="00BF2D76" w:rsidRDefault="00BF2D76">
            <w:pPr>
              <w:widowControl w:val="0"/>
              <w:overflowPunct/>
              <w:autoSpaceDE/>
              <w:autoSpaceDN/>
              <w:adjustRightInd/>
              <w:snapToGrid/>
              <w:spacing w:after="0"/>
              <w:jc w:val="center"/>
              <w:textAlignment w:val="auto"/>
              <w:rPr>
                <w:kern w:val="2"/>
                <w:lang w:eastAsia="zh-CN"/>
              </w:rPr>
            </w:pPr>
          </w:p>
        </w:tc>
        <w:tc>
          <w:tcPr>
            <w:tcW w:w="2344" w:type="dxa"/>
            <w:vAlign w:val="center"/>
          </w:tcPr>
          <w:p w14:paraId="0D8C71F1"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653" w:type="dxa"/>
            <w:vAlign w:val="center"/>
          </w:tcPr>
          <w:p w14:paraId="5FFBEEF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3.05</w:t>
            </w:r>
          </w:p>
        </w:tc>
        <w:tc>
          <w:tcPr>
            <w:tcW w:w="1508" w:type="dxa"/>
            <w:vAlign w:val="center"/>
          </w:tcPr>
          <w:p w14:paraId="5F0B26F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49E386A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0.7239</w:t>
            </w:r>
          </w:p>
        </w:tc>
        <w:tc>
          <w:tcPr>
            <w:tcW w:w="1087" w:type="dxa"/>
            <w:vAlign w:val="center"/>
          </w:tcPr>
          <w:p w14:paraId="38B1D79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1.0307</w:t>
            </w:r>
          </w:p>
        </w:tc>
      </w:tr>
      <w:tr w:rsidR="00BF2D76" w14:paraId="78F44910" w14:textId="77777777">
        <w:trPr>
          <w:jc w:val="center"/>
        </w:trPr>
        <w:tc>
          <w:tcPr>
            <w:tcW w:w="840" w:type="dxa"/>
            <w:vMerge/>
            <w:vAlign w:val="center"/>
          </w:tcPr>
          <w:p w14:paraId="4A9EB657" w14:textId="77777777" w:rsidR="00BF2D76" w:rsidRDefault="00BF2D76">
            <w:pPr>
              <w:widowControl w:val="0"/>
              <w:overflowPunct/>
              <w:autoSpaceDE/>
              <w:autoSpaceDN/>
              <w:adjustRightInd/>
              <w:snapToGrid/>
              <w:spacing w:after="0"/>
              <w:jc w:val="center"/>
              <w:textAlignment w:val="auto"/>
              <w:rPr>
                <w:kern w:val="2"/>
                <w:lang w:eastAsia="zh-CN"/>
              </w:rPr>
            </w:pPr>
          </w:p>
        </w:tc>
        <w:tc>
          <w:tcPr>
            <w:tcW w:w="2344" w:type="dxa"/>
            <w:vAlign w:val="center"/>
          </w:tcPr>
          <w:p w14:paraId="45C609D6" w14:textId="77777777" w:rsidR="00BF2D76" w:rsidRDefault="00BA0E8C">
            <w:pPr>
              <w:widowControl w:val="0"/>
              <w:overflowPunct/>
              <w:autoSpaceDE/>
              <w:autoSpaceDN/>
              <w:adjustRightInd/>
              <w:snapToGrid/>
              <w:spacing w:after="0"/>
              <w:jc w:val="left"/>
              <w:textAlignment w:val="auto"/>
              <w:rPr>
                <w:kern w:val="2"/>
                <w:lang w:eastAsia="zh-CN"/>
              </w:rPr>
            </w:pPr>
            <w:r>
              <w:rPr>
                <w:kern w:val="2"/>
                <w:lang w:eastAsia="zh-CN"/>
              </w:rPr>
              <w:t xml:space="preserve">Approach A, </w:t>
            </w:r>
            <w:r>
              <w:rPr>
                <w:rFonts w:hint="eastAsia"/>
                <w:kern w:val="2"/>
                <w:lang w:eastAsia="zh-CN"/>
              </w:rPr>
              <w:t>DFT, FDSS</w:t>
            </w:r>
          </w:p>
        </w:tc>
        <w:tc>
          <w:tcPr>
            <w:tcW w:w="1653" w:type="dxa"/>
            <w:vAlign w:val="center"/>
          </w:tcPr>
          <w:p w14:paraId="5974359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2.13</w:t>
            </w:r>
          </w:p>
        </w:tc>
        <w:tc>
          <w:tcPr>
            <w:tcW w:w="1508" w:type="dxa"/>
            <w:vAlign w:val="center"/>
          </w:tcPr>
          <w:p w14:paraId="5A392D2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5E85698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0.0671</w:t>
            </w:r>
          </w:p>
        </w:tc>
        <w:tc>
          <w:tcPr>
            <w:tcW w:w="1087" w:type="dxa"/>
            <w:vAlign w:val="center"/>
          </w:tcPr>
          <w:p w14:paraId="3F2E941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0.3795</w:t>
            </w:r>
          </w:p>
        </w:tc>
      </w:tr>
      <w:tr w:rsidR="00BF2D76" w14:paraId="05DAA2DF" w14:textId="77777777">
        <w:trPr>
          <w:jc w:val="center"/>
        </w:trPr>
        <w:tc>
          <w:tcPr>
            <w:tcW w:w="840" w:type="dxa"/>
            <w:vMerge/>
            <w:vAlign w:val="center"/>
          </w:tcPr>
          <w:p w14:paraId="4EA3DDAD" w14:textId="77777777" w:rsidR="00BF2D76" w:rsidRDefault="00BF2D76">
            <w:pPr>
              <w:widowControl w:val="0"/>
              <w:overflowPunct/>
              <w:autoSpaceDE/>
              <w:autoSpaceDN/>
              <w:adjustRightInd/>
              <w:snapToGrid/>
              <w:spacing w:after="0"/>
              <w:jc w:val="center"/>
              <w:textAlignment w:val="auto"/>
              <w:rPr>
                <w:kern w:val="2"/>
                <w:lang w:eastAsia="zh-CN"/>
              </w:rPr>
            </w:pPr>
          </w:p>
        </w:tc>
        <w:tc>
          <w:tcPr>
            <w:tcW w:w="2344" w:type="dxa"/>
            <w:vAlign w:val="center"/>
          </w:tcPr>
          <w:p w14:paraId="7F7C2137"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A, No DFT, FDSS</w:t>
            </w:r>
          </w:p>
        </w:tc>
        <w:tc>
          <w:tcPr>
            <w:tcW w:w="1653" w:type="dxa"/>
            <w:vAlign w:val="center"/>
          </w:tcPr>
          <w:p w14:paraId="5813465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3.75</w:t>
            </w:r>
          </w:p>
        </w:tc>
        <w:tc>
          <w:tcPr>
            <w:tcW w:w="1508" w:type="dxa"/>
            <w:vAlign w:val="center"/>
          </w:tcPr>
          <w:p w14:paraId="767E9879"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71AC597B"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1.2338</w:t>
            </w:r>
          </w:p>
        </w:tc>
        <w:tc>
          <w:tcPr>
            <w:tcW w:w="1087" w:type="dxa"/>
            <w:vAlign w:val="center"/>
          </w:tcPr>
          <w:p w14:paraId="7BF1C9E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1.6599</w:t>
            </w:r>
          </w:p>
        </w:tc>
      </w:tr>
      <w:tr w:rsidR="00BF2D76" w14:paraId="5875BB17" w14:textId="77777777">
        <w:trPr>
          <w:jc w:val="center"/>
        </w:trPr>
        <w:tc>
          <w:tcPr>
            <w:tcW w:w="840" w:type="dxa"/>
            <w:vMerge w:val="restart"/>
            <w:vAlign w:val="center"/>
          </w:tcPr>
          <w:p w14:paraId="2FA6E84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Type 2</w:t>
            </w:r>
          </w:p>
        </w:tc>
        <w:tc>
          <w:tcPr>
            <w:tcW w:w="2344" w:type="dxa"/>
            <w:vAlign w:val="center"/>
          </w:tcPr>
          <w:p w14:paraId="312AC105"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No FDSS</w:t>
            </w:r>
          </w:p>
        </w:tc>
        <w:tc>
          <w:tcPr>
            <w:tcW w:w="1653" w:type="dxa"/>
            <w:vAlign w:val="center"/>
          </w:tcPr>
          <w:p w14:paraId="503B97A2"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3.52</w:t>
            </w:r>
          </w:p>
        </w:tc>
        <w:tc>
          <w:tcPr>
            <w:tcW w:w="1508" w:type="dxa"/>
            <w:vAlign w:val="center"/>
          </w:tcPr>
          <w:p w14:paraId="1935123F"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 xml:space="preserve"> 0.8548</w:t>
            </w:r>
          </w:p>
        </w:tc>
        <w:tc>
          <w:tcPr>
            <w:tcW w:w="1087" w:type="dxa"/>
            <w:vAlign w:val="center"/>
          </w:tcPr>
          <w:p w14:paraId="2409C00C"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0.2379</w:t>
            </w:r>
          </w:p>
        </w:tc>
        <w:tc>
          <w:tcPr>
            <w:tcW w:w="1087" w:type="dxa"/>
            <w:vAlign w:val="center"/>
          </w:tcPr>
          <w:p w14:paraId="251958F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1.2718</w:t>
            </w:r>
          </w:p>
        </w:tc>
      </w:tr>
      <w:tr w:rsidR="00BF2D76" w14:paraId="0DBF3049" w14:textId="77777777">
        <w:trPr>
          <w:trHeight w:val="682"/>
          <w:jc w:val="center"/>
        </w:trPr>
        <w:tc>
          <w:tcPr>
            <w:tcW w:w="840" w:type="dxa"/>
            <w:vMerge/>
          </w:tcPr>
          <w:p w14:paraId="37973B45" w14:textId="77777777" w:rsidR="00BF2D76" w:rsidRDefault="00BF2D76">
            <w:pPr>
              <w:widowControl w:val="0"/>
              <w:overflowPunct/>
              <w:autoSpaceDE/>
              <w:autoSpaceDN/>
              <w:adjustRightInd/>
              <w:snapToGrid/>
              <w:spacing w:after="0"/>
              <w:textAlignment w:val="auto"/>
              <w:rPr>
                <w:kern w:val="2"/>
                <w:lang w:eastAsia="zh-CN"/>
              </w:rPr>
            </w:pPr>
          </w:p>
        </w:tc>
        <w:tc>
          <w:tcPr>
            <w:tcW w:w="2344" w:type="dxa"/>
            <w:vAlign w:val="center"/>
          </w:tcPr>
          <w:p w14:paraId="3FC99EB5"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B, FDSS</w:t>
            </w:r>
          </w:p>
        </w:tc>
        <w:tc>
          <w:tcPr>
            <w:tcW w:w="1653" w:type="dxa"/>
            <w:vAlign w:val="center"/>
          </w:tcPr>
          <w:p w14:paraId="34DA5B06"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1.28</w:t>
            </w:r>
          </w:p>
        </w:tc>
        <w:tc>
          <w:tcPr>
            <w:tcW w:w="1508" w:type="dxa"/>
            <w:vAlign w:val="center"/>
          </w:tcPr>
          <w:p w14:paraId="37E2C3C8"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rPr>
              <w:t xml:space="preserve">   -0.6604</w:t>
            </w:r>
          </w:p>
        </w:tc>
        <w:tc>
          <w:tcPr>
            <w:tcW w:w="1087" w:type="dxa"/>
            <w:vAlign w:val="center"/>
          </w:tcPr>
          <w:p w14:paraId="117D97E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-0.7949</w:t>
            </w:r>
          </w:p>
        </w:tc>
        <w:tc>
          <w:tcPr>
            <w:tcW w:w="1087" w:type="dxa"/>
            <w:vAlign w:val="center"/>
          </w:tcPr>
          <w:p w14:paraId="1A38BD34"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-0.4833</w:t>
            </w:r>
          </w:p>
        </w:tc>
      </w:tr>
      <w:tr w:rsidR="00BF2D76" w14:paraId="190DCBF8" w14:textId="77777777">
        <w:trPr>
          <w:jc w:val="center"/>
        </w:trPr>
        <w:tc>
          <w:tcPr>
            <w:tcW w:w="840" w:type="dxa"/>
            <w:vMerge/>
          </w:tcPr>
          <w:p w14:paraId="7AAC236D" w14:textId="77777777" w:rsidR="00BF2D76" w:rsidRDefault="00BF2D76">
            <w:pPr>
              <w:widowControl w:val="0"/>
              <w:overflowPunct/>
              <w:autoSpaceDE/>
              <w:autoSpaceDN/>
              <w:adjustRightInd/>
              <w:snapToGrid/>
              <w:spacing w:after="0"/>
              <w:textAlignment w:val="auto"/>
              <w:rPr>
                <w:kern w:val="2"/>
                <w:lang w:eastAsia="zh-CN"/>
              </w:rPr>
            </w:pPr>
          </w:p>
        </w:tc>
        <w:tc>
          <w:tcPr>
            <w:tcW w:w="2344" w:type="dxa"/>
            <w:vAlign w:val="center"/>
          </w:tcPr>
          <w:p w14:paraId="38D814AB" w14:textId="77777777" w:rsidR="00BF2D76" w:rsidRDefault="00BA0E8C">
            <w:pPr>
              <w:widowControl w:val="0"/>
              <w:overflowPunct/>
              <w:autoSpaceDE/>
              <w:autoSpaceDN/>
              <w:adjustRightInd/>
              <w:snapToGrid/>
              <w:spacing w:after="0"/>
              <w:jc w:val="left"/>
              <w:textAlignment w:val="auto"/>
              <w:rPr>
                <w:kern w:val="2"/>
                <w:lang w:eastAsia="zh-CN"/>
              </w:rPr>
            </w:pPr>
            <w:r>
              <w:rPr>
                <w:rFonts w:hint="eastAsia"/>
                <w:kern w:val="2"/>
                <w:lang w:eastAsia="zh-CN"/>
              </w:rPr>
              <w:t>Approach A, FDSS</w:t>
            </w:r>
          </w:p>
        </w:tc>
        <w:tc>
          <w:tcPr>
            <w:tcW w:w="1653" w:type="dxa"/>
            <w:vAlign w:val="center"/>
          </w:tcPr>
          <w:p w14:paraId="549DB890"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1.73</w:t>
            </w:r>
          </w:p>
        </w:tc>
        <w:tc>
          <w:tcPr>
            <w:tcW w:w="1508" w:type="dxa"/>
            <w:vAlign w:val="center"/>
          </w:tcPr>
          <w:p w14:paraId="41BE615A"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w:t>
            </w:r>
          </w:p>
        </w:tc>
        <w:tc>
          <w:tcPr>
            <w:tcW w:w="1087" w:type="dxa"/>
            <w:vAlign w:val="center"/>
          </w:tcPr>
          <w:p w14:paraId="3FA988E5"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-0.5076</w:t>
            </w:r>
          </w:p>
        </w:tc>
        <w:tc>
          <w:tcPr>
            <w:tcW w:w="1087" w:type="dxa"/>
            <w:vAlign w:val="center"/>
          </w:tcPr>
          <w:p w14:paraId="65F592CE" w14:textId="77777777" w:rsidR="00BF2D76" w:rsidRDefault="00BA0E8C">
            <w:pPr>
              <w:widowControl w:val="0"/>
              <w:overflowPunct/>
              <w:autoSpaceDE/>
              <w:autoSpaceDN/>
              <w:adjustRightInd/>
              <w:snapToGrid/>
              <w:spacing w:after="0"/>
              <w:jc w:val="center"/>
              <w:textAlignment w:val="auto"/>
              <w:rPr>
                <w:kern w:val="2"/>
                <w:lang w:eastAsia="zh-CN"/>
              </w:rPr>
            </w:pPr>
            <w:r>
              <w:rPr>
                <w:rFonts w:hint="eastAsia"/>
                <w:kern w:val="2"/>
                <w:lang w:eastAsia="zh-CN"/>
              </w:rPr>
              <w:t>-0.4428</w:t>
            </w:r>
          </w:p>
        </w:tc>
      </w:tr>
    </w:tbl>
    <w:p w14:paraId="4156A87C" w14:textId="77777777" w:rsidR="00BF2D76" w:rsidRDefault="00BF2D76">
      <w:pPr>
        <w:widowControl w:val="0"/>
        <w:overflowPunct/>
        <w:autoSpaceDE/>
        <w:autoSpaceDN/>
        <w:adjustRightInd/>
        <w:snapToGrid/>
        <w:spacing w:after="0"/>
        <w:textAlignment w:val="auto"/>
        <w:rPr>
          <w:kern w:val="2"/>
          <w:lang w:eastAsia="zh-CN"/>
        </w:rPr>
      </w:pPr>
    </w:p>
    <w:p w14:paraId="348A6A26" w14:textId="77777777" w:rsidR="00BF2D76" w:rsidRDefault="00BF2D76">
      <w:pPr>
        <w:widowControl w:val="0"/>
        <w:overflowPunct/>
        <w:autoSpaceDE/>
        <w:autoSpaceDN/>
        <w:adjustRightInd/>
        <w:snapToGrid/>
        <w:spacing w:after="0"/>
        <w:textAlignment w:val="auto"/>
        <w:rPr>
          <w:kern w:val="2"/>
          <w:lang w:eastAsia="zh-CN"/>
        </w:rPr>
      </w:pPr>
    </w:p>
    <w:p w14:paraId="3D170A1F" w14:textId="77777777" w:rsidR="00BF2D76" w:rsidRDefault="00BA0E8C">
      <w:pPr>
        <w:pStyle w:val="2"/>
        <w:rPr>
          <w:lang w:eastAsia="zh-CN"/>
        </w:rPr>
      </w:pPr>
      <w:r>
        <w:rPr>
          <w:lang w:eastAsia="zh-CN"/>
        </w:rPr>
        <w:lastRenderedPageBreak/>
        <w:t>Summary of evaluation results for DMRS designs</w:t>
      </w:r>
    </w:p>
    <w:p w14:paraId="37EC2AB1" w14:textId="6981A3DE" w:rsidR="00BF2D76" w:rsidRDefault="00BA0E8C" w:rsidP="00D74C8C">
      <w:pPr>
        <w:rPr>
          <w:lang w:eastAsia="zh-CN"/>
        </w:rPr>
      </w:pPr>
      <w:r>
        <w:rPr>
          <w:rFonts w:hint="eastAsia"/>
          <w:lang w:eastAsia="zh-CN"/>
        </w:rPr>
        <w:t xml:space="preserve">The results </w:t>
      </w:r>
      <w:r>
        <w:rPr>
          <w:lang w:eastAsia="zh-CN"/>
        </w:rPr>
        <w:t xml:space="preserve">shown in above subsections are further </w:t>
      </w:r>
      <w:r>
        <w:rPr>
          <w:rFonts w:hint="eastAsia"/>
          <w:lang w:eastAsia="zh-CN"/>
        </w:rPr>
        <w:t>summarized in Table -6. The CM/PAPR evaluation</w:t>
      </w:r>
      <w:r w:rsidR="00977E63">
        <w:rPr>
          <w:lang w:eastAsia="zh-CN"/>
        </w:rPr>
        <w:t xml:space="preserve"> result</w:t>
      </w:r>
      <w:r>
        <w:rPr>
          <w:rFonts w:hint="eastAsia"/>
          <w:lang w:eastAsia="zh-CN"/>
        </w:rPr>
        <w:t xml:space="preserve">s for QPSK-FDSS-SE </w:t>
      </w:r>
      <w:r w:rsidR="00295276">
        <w:rPr>
          <w:lang w:eastAsia="zh-CN"/>
        </w:rPr>
        <w:t xml:space="preserve">of data </w:t>
      </w:r>
      <w:r>
        <w:rPr>
          <w:rFonts w:hint="eastAsia"/>
          <w:lang w:eastAsia="zh-CN"/>
        </w:rPr>
        <w:t>are also included in this table for reference.</w:t>
      </w:r>
    </w:p>
    <w:p w14:paraId="2ABDA7EF" w14:textId="4B1F95D2" w:rsidR="00720DCF" w:rsidRDefault="00720DCF" w:rsidP="00720DCF">
      <w:pPr>
        <w:jc w:val="center"/>
        <w:rPr>
          <w:lang w:eastAsia="zh-CN"/>
        </w:rPr>
      </w:pPr>
      <w:r>
        <w:rPr>
          <w:lang w:eastAsia="zh-CN"/>
        </w:rPr>
        <w:t xml:space="preserve">Table-6. </w:t>
      </w:r>
      <w:r>
        <w:rPr>
          <w:rFonts w:hint="eastAsia"/>
          <w:lang w:eastAsia="zh-CN"/>
        </w:rPr>
        <w:t xml:space="preserve">Evaluation summary for </w:t>
      </w:r>
      <w:r>
        <w:rPr>
          <w:lang w:eastAsia="zh-CN"/>
        </w:rPr>
        <w:t>PAPR/CM results for both data and DMRS</w:t>
      </w:r>
    </w:p>
    <w:tbl>
      <w:tblPr>
        <w:tblW w:w="10440" w:type="dxa"/>
        <w:tblInd w:w="98" w:type="dxa"/>
        <w:tblLook w:val="04A0" w:firstRow="1" w:lastRow="0" w:firstColumn="1" w:lastColumn="0" w:noHBand="0" w:noVBand="1"/>
      </w:tblPr>
      <w:tblGrid>
        <w:gridCol w:w="561"/>
        <w:gridCol w:w="808"/>
        <w:gridCol w:w="939"/>
        <w:gridCol w:w="508"/>
        <w:gridCol w:w="479"/>
        <w:gridCol w:w="541"/>
        <w:gridCol w:w="542"/>
        <w:gridCol w:w="479"/>
        <w:gridCol w:w="479"/>
        <w:gridCol w:w="541"/>
        <w:gridCol w:w="542"/>
        <w:gridCol w:w="479"/>
        <w:gridCol w:w="479"/>
        <w:gridCol w:w="541"/>
        <w:gridCol w:w="541"/>
        <w:gridCol w:w="8"/>
        <w:gridCol w:w="453"/>
        <w:gridCol w:w="471"/>
        <w:gridCol w:w="525"/>
        <w:gridCol w:w="516"/>
        <w:gridCol w:w="8"/>
      </w:tblGrid>
      <w:tr w:rsidR="00B65673" w:rsidRPr="00B65673" w14:paraId="4EC6FEAC" w14:textId="77777777" w:rsidTr="00F07E84">
        <w:trPr>
          <w:trHeight w:val="194"/>
        </w:trPr>
        <w:tc>
          <w:tcPr>
            <w:tcW w:w="2308" w:type="dxa"/>
            <w:gridSpan w:val="3"/>
            <w:vMerge w:val="restart"/>
            <w:tcBorders>
              <w:top w:val="single" w:sz="8" w:space="0" w:color="000000"/>
              <w:left w:val="single" w:sz="8" w:space="0" w:color="000000"/>
              <w:bottom w:val="single" w:sz="4" w:space="0" w:color="000000"/>
              <w:right w:val="single" w:sz="4" w:space="0" w:color="000000"/>
            </w:tcBorders>
            <w:shd w:val="clear" w:color="auto" w:fill="auto"/>
            <w:noWrap/>
            <w:vAlign w:val="center"/>
          </w:tcPr>
          <w:p w14:paraId="48E04B06" w14:textId="77777777" w:rsidR="00720DCF" w:rsidRPr="00B65673" w:rsidRDefault="00720DCF" w:rsidP="00D023AC">
            <w:pPr>
              <w:jc w:val="center"/>
              <w:rPr>
                <w:color w:val="000000"/>
                <w:sz w:val="11"/>
                <w:szCs w:val="12"/>
              </w:rPr>
            </w:pPr>
          </w:p>
        </w:tc>
        <w:tc>
          <w:tcPr>
            <w:tcW w:w="2070" w:type="dxa"/>
            <w:gridSpan w:val="4"/>
            <w:tcBorders>
              <w:top w:val="single" w:sz="8" w:space="0" w:color="000000"/>
              <w:left w:val="single" w:sz="8" w:space="0" w:color="000000"/>
              <w:bottom w:val="single" w:sz="8" w:space="0" w:color="000000"/>
              <w:right w:val="single" w:sz="4" w:space="0" w:color="000000"/>
            </w:tcBorders>
            <w:shd w:val="clear" w:color="auto" w:fill="DEF4FC"/>
            <w:noWrap/>
            <w:vAlign w:val="center"/>
          </w:tcPr>
          <w:p w14:paraId="5FAAFEC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PAPR CCDF @1%</w:t>
            </w:r>
          </w:p>
        </w:tc>
        <w:tc>
          <w:tcPr>
            <w:tcW w:w="2041" w:type="dxa"/>
            <w:gridSpan w:val="4"/>
            <w:tcBorders>
              <w:top w:val="single" w:sz="8" w:space="0" w:color="000000"/>
              <w:left w:val="single" w:sz="8" w:space="0" w:color="000000"/>
              <w:bottom w:val="single" w:sz="8" w:space="0" w:color="000000"/>
              <w:right w:val="single" w:sz="4" w:space="0" w:color="000000"/>
            </w:tcBorders>
            <w:shd w:val="clear" w:color="auto" w:fill="FFF9D9"/>
            <w:noWrap/>
            <w:vAlign w:val="center"/>
          </w:tcPr>
          <w:p w14:paraId="3DFD94E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CM CCDF @1%</w:t>
            </w:r>
          </w:p>
        </w:tc>
        <w:tc>
          <w:tcPr>
            <w:tcW w:w="2048" w:type="dxa"/>
            <w:gridSpan w:val="5"/>
            <w:tcBorders>
              <w:top w:val="single" w:sz="8" w:space="0" w:color="000000"/>
              <w:left w:val="single" w:sz="8" w:space="0" w:color="000000"/>
              <w:bottom w:val="single" w:sz="8" w:space="0" w:color="000000"/>
              <w:right w:val="single" w:sz="4" w:space="0" w:color="000000"/>
            </w:tcBorders>
            <w:shd w:val="clear" w:color="auto" w:fill="FCD8E7"/>
            <w:noWrap/>
            <w:vAlign w:val="center"/>
          </w:tcPr>
          <w:p w14:paraId="44453B2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Mean CM</w:t>
            </w:r>
          </w:p>
        </w:tc>
        <w:tc>
          <w:tcPr>
            <w:tcW w:w="1973" w:type="dxa"/>
            <w:gridSpan w:val="5"/>
            <w:tcBorders>
              <w:top w:val="single" w:sz="8" w:space="0" w:color="000000"/>
              <w:left w:val="single" w:sz="8" w:space="0" w:color="000000"/>
              <w:bottom w:val="single" w:sz="8" w:space="0" w:color="000000"/>
              <w:right w:val="single" w:sz="4" w:space="0" w:color="000000"/>
            </w:tcBorders>
            <w:shd w:val="clear" w:color="auto" w:fill="FCD8E7"/>
            <w:noWrap/>
            <w:vAlign w:val="center"/>
          </w:tcPr>
          <w:p w14:paraId="2EFA2E1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Max CM</w:t>
            </w:r>
          </w:p>
        </w:tc>
      </w:tr>
      <w:tr w:rsidR="00B65673" w:rsidRPr="00B65673" w14:paraId="0A7A1A07" w14:textId="77777777" w:rsidTr="00F07E84">
        <w:trPr>
          <w:gridAfter w:val="1"/>
          <w:wAfter w:w="8" w:type="dxa"/>
          <w:trHeight w:val="194"/>
        </w:trPr>
        <w:tc>
          <w:tcPr>
            <w:tcW w:w="2308" w:type="dxa"/>
            <w:gridSpan w:val="3"/>
            <w:vMerge/>
            <w:tcBorders>
              <w:top w:val="single" w:sz="8" w:space="0" w:color="000000"/>
              <w:left w:val="single" w:sz="8" w:space="0" w:color="000000"/>
              <w:bottom w:val="single" w:sz="4" w:space="0" w:color="000000"/>
              <w:right w:val="single" w:sz="4" w:space="0" w:color="000000"/>
            </w:tcBorders>
            <w:shd w:val="clear" w:color="auto" w:fill="auto"/>
            <w:noWrap/>
            <w:vAlign w:val="center"/>
          </w:tcPr>
          <w:p w14:paraId="4324EFEA" w14:textId="77777777" w:rsidR="00720DCF" w:rsidRPr="00B65673" w:rsidRDefault="00720DCF" w:rsidP="00D023AC">
            <w:pPr>
              <w:jc w:val="center"/>
              <w:rPr>
                <w:color w:val="000000"/>
                <w:sz w:val="11"/>
                <w:szCs w:val="12"/>
              </w:rPr>
            </w:pPr>
          </w:p>
        </w:tc>
        <w:tc>
          <w:tcPr>
            <w:tcW w:w="0" w:type="auto"/>
            <w:tcBorders>
              <w:top w:val="nil"/>
              <w:left w:val="single" w:sz="8" w:space="0" w:color="000000"/>
              <w:bottom w:val="single" w:sz="8" w:space="0" w:color="000000"/>
              <w:right w:val="single" w:sz="4" w:space="0" w:color="000000"/>
            </w:tcBorders>
            <w:shd w:val="clear" w:color="auto" w:fill="auto"/>
            <w:noWrap/>
            <w:vAlign w:val="center"/>
          </w:tcPr>
          <w:p w14:paraId="7B14BF4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6RBs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65FA9D0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8RBs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5A67AD4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36RBs</w:t>
            </w:r>
          </w:p>
        </w:tc>
        <w:tc>
          <w:tcPr>
            <w:tcW w:w="0" w:type="auto"/>
            <w:tcBorders>
              <w:top w:val="nil"/>
              <w:left w:val="single" w:sz="4" w:space="0" w:color="000000"/>
              <w:bottom w:val="single" w:sz="8" w:space="0" w:color="000000"/>
              <w:right w:val="single" w:sz="8" w:space="0" w:color="000000"/>
            </w:tcBorders>
            <w:shd w:val="clear" w:color="auto" w:fill="auto"/>
            <w:noWrap/>
            <w:vAlign w:val="center"/>
          </w:tcPr>
          <w:p w14:paraId="566E4C9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40RBs</w:t>
            </w:r>
          </w:p>
        </w:tc>
        <w:tc>
          <w:tcPr>
            <w:tcW w:w="0" w:type="auto"/>
            <w:tcBorders>
              <w:top w:val="nil"/>
              <w:left w:val="single" w:sz="8" w:space="0" w:color="000000"/>
              <w:bottom w:val="single" w:sz="8" w:space="0" w:color="000000"/>
              <w:right w:val="single" w:sz="4" w:space="0" w:color="000000"/>
            </w:tcBorders>
            <w:shd w:val="clear" w:color="auto" w:fill="auto"/>
            <w:noWrap/>
            <w:vAlign w:val="center"/>
          </w:tcPr>
          <w:p w14:paraId="607C01C2"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6RBs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105C5A5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8RBs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4201FCB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36RBs</w:t>
            </w:r>
          </w:p>
        </w:tc>
        <w:tc>
          <w:tcPr>
            <w:tcW w:w="0" w:type="auto"/>
            <w:tcBorders>
              <w:top w:val="nil"/>
              <w:left w:val="single" w:sz="4" w:space="0" w:color="000000"/>
              <w:bottom w:val="single" w:sz="8" w:space="0" w:color="000000"/>
              <w:right w:val="single" w:sz="8" w:space="0" w:color="000000"/>
            </w:tcBorders>
            <w:shd w:val="clear" w:color="auto" w:fill="auto"/>
            <w:noWrap/>
            <w:vAlign w:val="center"/>
          </w:tcPr>
          <w:p w14:paraId="6149CFA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40RBs</w:t>
            </w:r>
          </w:p>
        </w:tc>
        <w:tc>
          <w:tcPr>
            <w:tcW w:w="0" w:type="auto"/>
            <w:tcBorders>
              <w:top w:val="nil"/>
              <w:left w:val="single" w:sz="8" w:space="0" w:color="000000"/>
              <w:bottom w:val="single" w:sz="8" w:space="0" w:color="000000"/>
              <w:right w:val="single" w:sz="4" w:space="0" w:color="000000"/>
            </w:tcBorders>
            <w:shd w:val="clear" w:color="auto" w:fill="auto"/>
            <w:noWrap/>
            <w:vAlign w:val="center"/>
          </w:tcPr>
          <w:p w14:paraId="67B0103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6RBs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686AB99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8RBs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615EA4C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36RBs</w:t>
            </w:r>
          </w:p>
        </w:tc>
        <w:tc>
          <w:tcPr>
            <w:tcW w:w="0" w:type="auto"/>
            <w:tcBorders>
              <w:top w:val="nil"/>
              <w:left w:val="single" w:sz="4" w:space="0" w:color="000000"/>
              <w:bottom w:val="single" w:sz="8" w:space="0" w:color="000000"/>
              <w:right w:val="single" w:sz="8" w:space="0" w:color="000000"/>
            </w:tcBorders>
            <w:shd w:val="clear" w:color="auto" w:fill="auto"/>
            <w:noWrap/>
            <w:vAlign w:val="center"/>
          </w:tcPr>
          <w:p w14:paraId="06E3643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40RBs</w:t>
            </w:r>
          </w:p>
        </w:tc>
        <w:tc>
          <w:tcPr>
            <w:tcW w:w="0" w:type="auto"/>
            <w:gridSpan w:val="2"/>
            <w:tcBorders>
              <w:top w:val="nil"/>
              <w:left w:val="single" w:sz="8" w:space="0" w:color="000000"/>
              <w:bottom w:val="single" w:sz="8" w:space="0" w:color="000000"/>
              <w:right w:val="single" w:sz="4" w:space="0" w:color="000000"/>
            </w:tcBorders>
            <w:shd w:val="clear" w:color="auto" w:fill="auto"/>
            <w:noWrap/>
            <w:vAlign w:val="center"/>
          </w:tcPr>
          <w:p w14:paraId="5C88859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6RBs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7C79FC7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8RBs</w:t>
            </w:r>
          </w:p>
        </w:tc>
        <w:tc>
          <w:tcPr>
            <w:tcW w:w="0" w:type="auto"/>
            <w:tcBorders>
              <w:top w:val="nil"/>
              <w:left w:val="single" w:sz="4" w:space="0" w:color="000000"/>
              <w:bottom w:val="single" w:sz="8" w:space="0" w:color="000000"/>
              <w:right w:val="single" w:sz="4" w:space="0" w:color="000000"/>
            </w:tcBorders>
            <w:shd w:val="clear" w:color="auto" w:fill="auto"/>
            <w:noWrap/>
            <w:vAlign w:val="center"/>
          </w:tcPr>
          <w:p w14:paraId="6ED7892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36RBs</w:t>
            </w:r>
          </w:p>
        </w:tc>
        <w:tc>
          <w:tcPr>
            <w:tcW w:w="516" w:type="dxa"/>
            <w:tcBorders>
              <w:top w:val="nil"/>
              <w:left w:val="single" w:sz="4" w:space="0" w:color="000000"/>
              <w:bottom w:val="single" w:sz="8" w:space="0" w:color="000000"/>
              <w:right w:val="single" w:sz="8" w:space="0" w:color="000000"/>
            </w:tcBorders>
            <w:shd w:val="clear" w:color="auto" w:fill="auto"/>
            <w:noWrap/>
            <w:vAlign w:val="center"/>
          </w:tcPr>
          <w:p w14:paraId="5DB52C8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40RBs</w:t>
            </w:r>
          </w:p>
        </w:tc>
      </w:tr>
      <w:tr w:rsidR="00B65673" w:rsidRPr="00B65673" w14:paraId="42275F26" w14:textId="77777777" w:rsidTr="00F07E84">
        <w:trPr>
          <w:gridAfter w:val="1"/>
          <w:wAfter w:w="8" w:type="dxa"/>
          <w:trHeight w:val="185"/>
        </w:trPr>
        <w:tc>
          <w:tcPr>
            <w:tcW w:w="0" w:type="auto"/>
            <w:vMerge w:val="restart"/>
            <w:tcBorders>
              <w:top w:val="single" w:sz="8" w:space="0" w:color="000000"/>
              <w:left w:val="single" w:sz="8" w:space="0" w:color="000000"/>
              <w:bottom w:val="single" w:sz="8" w:space="0" w:color="000000"/>
              <w:right w:val="single" w:sz="4" w:space="0" w:color="000000"/>
            </w:tcBorders>
            <w:shd w:val="clear" w:color="auto" w:fill="auto"/>
            <w:noWrap/>
            <w:vAlign w:val="center"/>
          </w:tcPr>
          <w:p w14:paraId="0945300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Type 1</w:t>
            </w:r>
          </w:p>
        </w:tc>
        <w:tc>
          <w:tcPr>
            <w:tcW w:w="0" w:type="auto"/>
            <w:vMerge w:val="restart"/>
            <w:tcBorders>
              <w:top w:val="single" w:sz="8" w:space="0" w:color="000000"/>
              <w:left w:val="single" w:sz="4" w:space="0" w:color="000000"/>
              <w:bottom w:val="single" w:sz="4" w:space="0" w:color="000000"/>
              <w:right w:val="single" w:sz="4" w:space="0" w:color="000000"/>
            </w:tcBorders>
            <w:shd w:val="clear" w:color="auto" w:fill="auto"/>
            <w:noWrap/>
            <w:vAlign w:val="center"/>
          </w:tcPr>
          <w:p w14:paraId="3E4F1EF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Approach A</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vAlign w:val="center"/>
          </w:tcPr>
          <w:p w14:paraId="7C6458C0"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Cyclic Ext</w:t>
            </w:r>
          </w:p>
        </w:tc>
        <w:tc>
          <w:tcPr>
            <w:tcW w:w="508" w:type="dxa"/>
            <w:tcBorders>
              <w:top w:val="single" w:sz="8" w:space="0" w:color="000000"/>
              <w:left w:val="single" w:sz="8" w:space="0" w:color="000000"/>
              <w:bottom w:val="single" w:sz="4" w:space="0" w:color="000000"/>
              <w:right w:val="single" w:sz="4" w:space="0" w:color="000000"/>
            </w:tcBorders>
            <w:shd w:val="clear" w:color="auto" w:fill="auto"/>
            <w:vAlign w:val="center"/>
          </w:tcPr>
          <w:p w14:paraId="30ADA83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2.13</w:t>
            </w:r>
            <w:r w:rsidRPr="00B65673">
              <w:rPr>
                <w:color w:val="000000"/>
                <w:sz w:val="11"/>
                <w:szCs w:val="12"/>
                <w:vertAlign w:val="superscript"/>
                <w:lang w:eastAsia="zh-CN" w:bidi="ar"/>
              </w:rPr>
              <w:t>[1]</w:t>
            </w:r>
          </w:p>
        </w:tc>
        <w:tc>
          <w:tcPr>
            <w:tcW w:w="479" w:type="dxa"/>
            <w:tcBorders>
              <w:top w:val="single" w:sz="8" w:space="0" w:color="000000"/>
              <w:left w:val="single" w:sz="4" w:space="0" w:color="000000"/>
              <w:bottom w:val="single" w:sz="4" w:space="0" w:color="000000"/>
              <w:right w:val="single" w:sz="4" w:space="0" w:color="000000"/>
            </w:tcBorders>
            <w:shd w:val="clear" w:color="auto" w:fill="auto"/>
            <w:vAlign w:val="center"/>
          </w:tcPr>
          <w:p w14:paraId="111B70E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2.04 </w:t>
            </w:r>
          </w:p>
        </w:tc>
        <w:tc>
          <w:tcPr>
            <w:tcW w:w="541" w:type="dxa"/>
            <w:tcBorders>
              <w:top w:val="single" w:sz="8" w:space="0" w:color="000000"/>
              <w:left w:val="single" w:sz="4" w:space="0" w:color="000000"/>
              <w:bottom w:val="single" w:sz="4" w:space="0" w:color="000000"/>
              <w:right w:val="single" w:sz="4" w:space="0" w:color="000000"/>
            </w:tcBorders>
            <w:shd w:val="clear" w:color="auto" w:fill="auto"/>
            <w:vAlign w:val="center"/>
          </w:tcPr>
          <w:p w14:paraId="64C6C10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3.04 </w:t>
            </w:r>
          </w:p>
        </w:tc>
        <w:tc>
          <w:tcPr>
            <w:tcW w:w="542" w:type="dxa"/>
            <w:tcBorders>
              <w:top w:val="single" w:sz="8" w:space="0" w:color="000000"/>
              <w:left w:val="single" w:sz="4" w:space="0" w:color="000000"/>
              <w:bottom w:val="single" w:sz="4" w:space="0" w:color="000000"/>
              <w:right w:val="single" w:sz="8" w:space="0" w:color="000000"/>
            </w:tcBorders>
            <w:shd w:val="clear" w:color="auto" w:fill="auto"/>
            <w:vAlign w:val="center"/>
          </w:tcPr>
          <w:p w14:paraId="37E8207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2.56 </w:t>
            </w:r>
          </w:p>
        </w:tc>
        <w:tc>
          <w:tcPr>
            <w:tcW w:w="479" w:type="dxa"/>
            <w:tcBorders>
              <w:top w:val="single" w:sz="8" w:space="0" w:color="000000"/>
              <w:left w:val="single" w:sz="8" w:space="0" w:color="000000"/>
              <w:bottom w:val="single" w:sz="4" w:space="0" w:color="000000"/>
              <w:right w:val="single" w:sz="4" w:space="0" w:color="000000"/>
            </w:tcBorders>
            <w:shd w:val="clear" w:color="auto" w:fill="auto"/>
            <w:vAlign w:val="center"/>
          </w:tcPr>
          <w:p w14:paraId="5F31E61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8" w:space="0" w:color="000000"/>
              <w:left w:val="single" w:sz="4" w:space="0" w:color="000000"/>
              <w:bottom w:val="single" w:sz="4" w:space="0" w:color="000000"/>
              <w:right w:val="single" w:sz="4" w:space="0" w:color="000000"/>
            </w:tcBorders>
            <w:shd w:val="clear" w:color="auto" w:fill="auto"/>
            <w:vAlign w:val="center"/>
          </w:tcPr>
          <w:p w14:paraId="18550C6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1" w:type="dxa"/>
            <w:tcBorders>
              <w:top w:val="single" w:sz="8" w:space="0" w:color="000000"/>
              <w:left w:val="single" w:sz="4" w:space="0" w:color="000000"/>
              <w:bottom w:val="single" w:sz="4" w:space="0" w:color="000000"/>
              <w:right w:val="single" w:sz="4" w:space="0" w:color="000000"/>
            </w:tcBorders>
            <w:shd w:val="clear" w:color="auto" w:fill="auto"/>
            <w:vAlign w:val="center"/>
          </w:tcPr>
          <w:p w14:paraId="11C96B3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2" w:type="dxa"/>
            <w:tcBorders>
              <w:top w:val="single" w:sz="8" w:space="0" w:color="000000"/>
              <w:left w:val="single" w:sz="4" w:space="0" w:color="000000"/>
              <w:bottom w:val="single" w:sz="4" w:space="0" w:color="000000"/>
              <w:right w:val="single" w:sz="8" w:space="0" w:color="000000"/>
            </w:tcBorders>
            <w:shd w:val="clear" w:color="auto" w:fill="auto"/>
            <w:vAlign w:val="center"/>
          </w:tcPr>
          <w:p w14:paraId="7721EAD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8" w:space="0" w:color="000000"/>
              <w:left w:val="single" w:sz="8" w:space="0" w:color="000000"/>
              <w:bottom w:val="single" w:sz="4" w:space="0" w:color="000000"/>
              <w:right w:val="single" w:sz="4" w:space="0" w:color="000000"/>
            </w:tcBorders>
            <w:shd w:val="clear" w:color="auto" w:fill="auto"/>
            <w:vAlign w:val="center"/>
          </w:tcPr>
          <w:p w14:paraId="6B3C766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0.07 </w:t>
            </w:r>
          </w:p>
        </w:tc>
        <w:tc>
          <w:tcPr>
            <w:tcW w:w="479" w:type="dxa"/>
            <w:tcBorders>
              <w:top w:val="single" w:sz="8" w:space="0" w:color="000000"/>
              <w:left w:val="single" w:sz="4" w:space="0" w:color="000000"/>
              <w:bottom w:val="single" w:sz="4" w:space="0" w:color="000000"/>
              <w:right w:val="single" w:sz="4" w:space="0" w:color="000000"/>
            </w:tcBorders>
            <w:shd w:val="clear" w:color="auto" w:fill="auto"/>
            <w:vAlign w:val="center"/>
          </w:tcPr>
          <w:p w14:paraId="099838E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-0.01 </w:t>
            </w:r>
          </w:p>
        </w:tc>
        <w:tc>
          <w:tcPr>
            <w:tcW w:w="541" w:type="dxa"/>
            <w:tcBorders>
              <w:top w:val="single" w:sz="8" w:space="0" w:color="000000"/>
              <w:left w:val="single" w:sz="4" w:space="0" w:color="000000"/>
              <w:bottom w:val="single" w:sz="4" w:space="0" w:color="000000"/>
              <w:right w:val="single" w:sz="4" w:space="0" w:color="000000"/>
            </w:tcBorders>
            <w:shd w:val="clear" w:color="auto" w:fill="auto"/>
            <w:vAlign w:val="center"/>
          </w:tcPr>
          <w:p w14:paraId="2FCB886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0.80 </w:t>
            </w:r>
          </w:p>
        </w:tc>
        <w:tc>
          <w:tcPr>
            <w:tcW w:w="541" w:type="dxa"/>
            <w:tcBorders>
              <w:top w:val="single" w:sz="8" w:space="0" w:color="000000"/>
              <w:left w:val="single" w:sz="4" w:space="0" w:color="000000"/>
              <w:bottom w:val="single" w:sz="4" w:space="0" w:color="000000"/>
              <w:right w:val="single" w:sz="8" w:space="0" w:color="000000"/>
            </w:tcBorders>
            <w:shd w:val="clear" w:color="auto" w:fill="auto"/>
            <w:vAlign w:val="center"/>
          </w:tcPr>
          <w:p w14:paraId="2E3D924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0.26 </w:t>
            </w:r>
          </w:p>
        </w:tc>
        <w:tc>
          <w:tcPr>
            <w:tcW w:w="461" w:type="dxa"/>
            <w:gridSpan w:val="2"/>
            <w:tcBorders>
              <w:top w:val="single" w:sz="8" w:space="0" w:color="000000"/>
              <w:left w:val="single" w:sz="8" w:space="0" w:color="000000"/>
              <w:bottom w:val="single" w:sz="4" w:space="0" w:color="000000"/>
              <w:right w:val="single" w:sz="4" w:space="0" w:color="000000"/>
            </w:tcBorders>
            <w:shd w:val="clear" w:color="auto" w:fill="auto"/>
            <w:vAlign w:val="center"/>
          </w:tcPr>
          <w:p w14:paraId="0B211E4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0.38 </w:t>
            </w:r>
          </w:p>
        </w:tc>
        <w:tc>
          <w:tcPr>
            <w:tcW w:w="471" w:type="dxa"/>
            <w:tcBorders>
              <w:top w:val="single" w:sz="8" w:space="0" w:color="000000"/>
              <w:left w:val="single" w:sz="4" w:space="0" w:color="000000"/>
              <w:bottom w:val="single" w:sz="4" w:space="0" w:color="000000"/>
              <w:right w:val="single" w:sz="4" w:space="0" w:color="000000"/>
            </w:tcBorders>
            <w:shd w:val="clear" w:color="auto" w:fill="auto"/>
            <w:vAlign w:val="center"/>
          </w:tcPr>
          <w:p w14:paraId="1093995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0.15 </w:t>
            </w:r>
          </w:p>
        </w:tc>
        <w:tc>
          <w:tcPr>
            <w:tcW w:w="525" w:type="dxa"/>
            <w:tcBorders>
              <w:top w:val="single" w:sz="8" w:space="0" w:color="000000"/>
              <w:left w:val="single" w:sz="4" w:space="0" w:color="000000"/>
              <w:bottom w:val="single" w:sz="4" w:space="0" w:color="000000"/>
              <w:right w:val="single" w:sz="4" w:space="0" w:color="000000"/>
            </w:tcBorders>
            <w:shd w:val="clear" w:color="auto" w:fill="auto"/>
            <w:vAlign w:val="center"/>
          </w:tcPr>
          <w:p w14:paraId="096F12C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0.99 </w:t>
            </w:r>
          </w:p>
        </w:tc>
        <w:tc>
          <w:tcPr>
            <w:tcW w:w="516" w:type="dxa"/>
            <w:tcBorders>
              <w:top w:val="single" w:sz="8" w:space="0" w:color="000000"/>
              <w:left w:val="single" w:sz="4" w:space="0" w:color="000000"/>
              <w:bottom w:val="single" w:sz="4" w:space="0" w:color="000000"/>
              <w:right w:val="single" w:sz="8" w:space="0" w:color="000000"/>
            </w:tcBorders>
            <w:shd w:val="clear" w:color="auto" w:fill="auto"/>
            <w:vAlign w:val="center"/>
          </w:tcPr>
          <w:p w14:paraId="0530F4A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0.33 </w:t>
            </w:r>
          </w:p>
        </w:tc>
      </w:tr>
      <w:tr w:rsidR="00B65673" w:rsidRPr="00B65673" w14:paraId="1724936E" w14:textId="77777777" w:rsidTr="00F07E84">
        <w:trPr>
          <w:gridAfter w:val="1"/>
          <w:wAfter w:w="8" w:type="dxa"/>
          <w:trHeight w:val="185"/>
        </w:trPr>
        <w:tc>
          <w:tcPr>
            <w:tcW w:w="0" w:type="auto"/>
            <w:vMerge/>
            <w:tcBorders>
              <w:top w:val="single" w:sz="8" w:space="0" w:color="000000"/>
              <w:left w:val="single" w:sz="8" w:space="0" w:color="000000"/>
              <w:bottom w:val="single" w:sz="8" w:space="0" w:color="000000"/>
              <w:right w:val="single" w:sz="4" w:space="0" w:color="000000"/>
            </w:tcBorders>
            <w:shd w:val="clear" w:color="auto" w:fill="auto"/>
            <w:noWrap/>
            <w:vAlign w:val="center"/>
          </w:tcPr>
          <w:p w14:paraId="7B7A0786" w14:textId="77777777" w:rsidR="00720DCF" w:rsidRPr="00B65673" w:rsidRDefault="00720DCF" w:rsidP="00D023AC">
            <w:pPr>
              <w:jc w:val="center"/>
              <w:rPr>
                <w:color w:val="000000"/>
                <w:sz w:val="11"/>
                <w:szCs w:val="12"/>
              </w:rPr>
            </w:pPr>
          </w:p>
        </w:tc>
        <w:tc>
          <w:tcPr>
            <w:tcW w:w="0" w:type="auto"/>
            <w:vMerge/>
            <w:tcBorders>
              <w:top w:val="single" w:sz="8" w:space="0" w:color="000000"/>
              <w:left w:val="single" w:sz="4" w:space="0" w:color="000000"/>
              <w:bottom w:val="single" w:sz="4" w:space="0" w:color="000000"/>
              <w:right w:val="single" w:sz="4" w:space="0" w:color="000000"/>
            </w:tcBorders>
            <w:shd w:val="clear" w:color="auto" w:fill="auto"/>
            <w:noWrap/>
            <w:vAlign w:val="center"/>
          </w:tcPr>
          <w:p w14:paraId="137F8DE7" w14:textId="77777777" w:rsidR="00720DCF" w:rsidRPr="00B65673" w:rsidRDefault="00720DCF" w:rsidP="00D023AC">
            <w:pPr>
              <w:jc w:val="center"/>
              <w:rPr>
                <w:color w:val="000000"/>
                <w:sz w:val="11"/>
                <w:szCs w:val="12"/>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1F7391E4" w14:textId="26466047" w:rsidR="00720DCF" w:rsidRPr="00B65673" w:rsidRDefault="00720DCF" w:rsidP="00D023AC">
            <w:pPr>
              <w:jc w:val="left"/>
              <w:textAlignment w:val="center"/>
              <w:rPr>
                <w:color w:val="000000"/>
                <w:sz w:val="11"/>
                <w:szCs w:val="12"/>
              </w:rPr>
            </w:pPr>
            <w:r w:rsidRPr="00B65673">
              <w:rPr>
                <w:color w:val="000000"/>
                <w:sz w:val="11"/>
                <w:szCs w:val="12"/>
                <w:lang w:eastAsia="zh-CN" w:bidi="ar"/>
              </w:rPr>
              <w:t>Symmetri</w:t>
            </w:r>
            <w:r w:rsidR="00A5436E" w:rsidRPr="00B65673">
              <w:rPr>
                <w:color w:val="000000"/>
                <w:sz w:val="11"/>
                <w:szCs w:val="12"/>
                <w:lang w:eastAsia="zh-CN" w:bidi="ar"/>
              </w:rPr>
              <w:t>c</w:t>
            </w:r>
            <w:r w:rsidRPr="00B65673">
              <w:rPr>
                <w:color w:val="000000"/>
                <w:sz w:val="11"/>
                <w:szCs w:val="12"/>
                <w:lang w:eastAsia="zh-CN" w:bidi="ar"/>
              </w:rPr>
              <w:t xml:space="preserve"> Ext</w:t>
            </w:r>
          </w:p>
        </w:tc>
        <w:tc>
          <w:tcPr>
            <w:tcW w:w="50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2FB0896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3.75</w:t>
            </w:r>
            <w:r w:rsidRPr="00B65673">
              <w:rPr>
                <w:color w:val="000000"/>
                <w:sz w:val="11"/>
                <w:szCs w:val="12"/>
                <w:vertAlign w:val="superscript"/>
                <w:lang w:eastAsia="zh-CN" w:bidi="ar"/>
              </w:rPr>
              <w:t>[2]</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5243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3.77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C2BD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3.79 </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84B0F0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4.25 </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528D632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1AB8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F3F0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0EE0C9B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60A7BF8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1.23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BB1E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0.89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C6A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1.19 </w:t>
            </w:r>
          </w:p>
        </w:tc>
        <w:tc>
          <w:tcPr>
            <w:tcW w:w="541"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439AEB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1.28 </w:t>
            </w:r>
          </w:p>
        </w:tc>
        <w:tc>
          <w:tcPr>
            <w:tcW w:w="461"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14:paraId="43EF9FF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1.66 </w:t>
            </w:r>
          </w:p>
        </w:tc>
        <w:tc>
          <w:tcPr>
            <w:tcW w:w="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843C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1.35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E32D1"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1.39 </w:t>
            </w:r>
          </w:p>
        </w:tc>
        <w:tc>
          <w:tcPr>
            <w:tcW w:w="5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6E054D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1.71 </w:t>
            </w:r>
          </w:p>
        </w:tc>
      </w:tr>
      <w:tr w:rsidR="00B65673" w:rsidRPr="00B65673" w14:paraId="50E1F8EF" w14:textId="77777777" w:rsidTr="00F07E84">
        <w:trPr>
          <w:gridAfter w:val="1"/>
          <w:wAfter w:w="8" w:type="dxa"/>
          <w:trHeight w:val="185"/>
        </w:trPr>
        <w:tc>
          <w:tcPr>
            <w:tcW w:w="0" w:type="auto"/>
            <w:vMerge/>
            <w:tcBorders>
              <w:top w:val="single" w:sz="8" w:space="0" w:color="000000"/>
              <w:left w:val="single" w:sz="8" w:space="0" w:color="000000"/>
              <w:bottom w:val="single" w:sz="8" w:space="0" w:color="000000"/>
              <w:right w:val="single" w:sz="4" w:space="0" w:color="000000"/>
            </w:tcBorders>
            <w:shd w:val="clear" w:color="auto" w:fill="auto"/>
            <w:noWrap/>
            <w:vAlign w:val="center"/>
          </w:tcPr>
          <w:p w14:paraId="7138A139" w14:textId="77777777" w:rsidR="00720DCF" w:rsidRPr="00B65673" w:rsidRDefault="00720DCF" w:rsidP="00D023AC">
            <w:pPr>
              <w:jc w:val="center"/>
              <w:rPr>
                <w:color w:val="000000"/>
                <w:sz w:val="11"/>
                <w:szCs w:val="12"/>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8E05B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Approach B</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777EEB37"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No FDSS</w:t>
            </w:r>
          </w:p>
        </w:tc>
        <w:tc>
          <w:tcPr>
            <w:tcW w:w="50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5B1288B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3.77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4293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4.13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D7D5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4.35 </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423F521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4.50 </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123D3F7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269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9CDE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272C5A4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6B9117D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0.88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C3AB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1.02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6684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0.87 </w:t>
            </w:r>
          </w:p>
        </w:tc>
        <w:tc>
          <w:tcPr>
            <w:tcW w:w="541"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C8C7E02"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0.91 </w:t>
            </w:r>
          </w:p>
        </w:tc>
        <w:tc>
          <w:tcPr>
            <w:tcW w:w="461"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14:paraId="14CAEE5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1.32 </w:t>
            </w:r>
          </w:p>
        </w:tc>
        <w:tc>
          <w:tcPr>
            <w:tcW w:w="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453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2.11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8451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2.19 </w:t>
            </w:r>
          </w:p>
        </w:tc>
        <w:tc>
          <w:tcPr>
            <w:tcW w:w="5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5D9FA74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2.32 </w:t>
            </w:r>
          </w:p>
        </w:tc>
      </w:tr>
      <w:tr w:rsidR="00B65673" w:rsidRPr="00B65673" w14:paraId="3B0560DE" w14:textId="77777777" w:rsidTr="00F07E84">
        <w:trPr>
          <w:gridAfter w:val="1"/>
          <w:wAfter w:w="8" w:type="dxa"/>
          <w:trHeight w:val="194"/>
        </w:trPr>
        <w:tc>
          <w:tcPr>
            <w:tcW w:w="0" w:type="auto"/>
            <w:vMerge/>
            <w:tcBorders>
              <w:top w:val="single" w:sz="8" w:space="0" w:color="000000"/>
              <w:left w:val="single" w:sz="8" w:space="0" w:color="000000"/>
              <w:bottom w:val="single" w:sz="8" w:space="0" w:color="000000"/>
              <w:right w:val="single" w:sz="4" w:space="0" w:color="000000"/>
            </w:tcBorders>
            <w:shd w:val="clear" w:color="auto" w:fill="auto"/>
            <w:noWrap/>
            <w:vAlign w:val="center"/>
          </w:tcPr>
          <w:p w14:paraId="0817B900" w14:textId="77777777" w:rsidR="00720DCF" w:rsidRPr="00B65673" w:rsidRDefault="00720DCF" w:rsidP="00D023AC">
            <w:pPr>
              <w:jc w:val="center"/>
              <w:rPr>
                <w:color w:val="000000"/>
                <w:sz w:val="11"/>
                <w:szCs w:val="1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20F61E" w14:textId="77777777" w:rsidR="00720DCF" w:rsidRPr="00B65673" w:rsidRDefault="00720DCF" w:rsidP="00D023AC">
            <w:pPr>
              <w:jc w:val="center"/>
              <w:rPr>
                <w:color w:val="000000"/>
                <w:sz w:val="11"/>
                <w:szCs w:val="12"/>
              </w:rPr>
            </w:pPr>
          </w:p>
        </w:tc>
        <w:tc>
          <w:tcPr>
            <w:tcW w:w="0" w:type="auto"/>
            <w:tcBorders>
              <w:top w:val="single" w:sz="4" w:space="0" w:color="000000"/>
              <w:left w:val="single" w:sz="4" w:space="0" w:color="000000"/>
              <w:bottom w:val="single" w:sz="8" w:space="0" w:color="000000"/>
              <w:right w:val="single" w:sz="8" w:space="0" w:color="000000"/>
            </w:tcBorders>
            <w:shd w:val="clear" w:color="auto" w:fill="auto"/>
            <w:noWrap/>
            <w:vAlign w:val="center"/>
          </w:tcPr>
          <w:p w14:paraId="388E8A75" w14:textId="100FB938" w:rsidR="00720DCF" w:rsidRPr="00B65673" w:rsidRDefault="00720DCF" w:rsidP="00D023AC">
            <w:pPr>
              <w:jc w:val="left"/>
              <w:textAlignment w:val="center"/>
              <w:rPr>
                <w:color w:val="000000"/>
                <w:sz w:val="11"/>
                <w:szCs w:val="12"/>
              </w:rPr>
            </w:pPr>
            <w:r w:rsidRPr="00B65673">
              <w:rPr>
                <w:color w:val="000000"/>
                <w:sz w:val="11"/>
                <w:szCs w:val="12"/>
                <w:lang w:eastAsia="zh-CN" w:bidi="ar"/>
              </w:rPr>
              <w:t>FDSS</w:t>
            </w:r>
            <w:r w:rsidR="00A5436E" w:rsidRPr="00B65673">
              <w:rPr>
                <w:color w:val="000000"/>
                <w:sz w:val="11"/>
                <w:szCs w:val="12"/>
                <w:lang w:eastAsia="zh-CN" w:bidi="ar"/>
              </w:rPr>
              <w:t>-SE</w:t>
            </w:r>
          </w:p>
        </w:tc>
        <w:tc>
          <w:tcPr>
            <w:tcW w:w="508" w:type="dxa"/>
            <w:tcBorders>
              <w:top w:val="single" w:sz="4" w:space="0" w:color="000000"/>
              <w:left w:val="single" w:sz="8" w:space="0" w:color="000000"/>
              <w:bottom w:val="single" w:sz="8" w:space="0" w:color="000000"/>
              <w:right w:val="single" w:sz="4" w:space="0" w:color="000000"/>
            </w:tcBorders>
            <w:shd w:val="clear" w:color="auto" w:fill="auto"/>
            <w:vAlign w:val="center"/>
          </w:tcPr>
          <w:p w14:paraId="4F626EC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3.05 </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E401AE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3.28 </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C544D7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3.39 </w:t>
            </w:r>
          </w:p>
        </w:tc>
        <w:tc>
          <w:tcPr>
            <w:tcW w:w="542" w:type="dxa"/>
            <w:tcBorders>
              <w:top w:val="single" w:sz="4" w:space="0" w:color="000000"/>
              <w:left w:val="single" w:sz="4" w:space="0" w:color="000000"/>
              <w:bottom w:val="single" w:sz="8" w:space="0" w:color="000000"/>
              <w:right w:val="single" w:sz="8" w:space="0" w:color="000000"/>
            </w:tcBorders>
            <w:shd w:val="clear" w:color="auto" w:fill="auto"/>
            <w:vAlign w:val="center"/>
          </w:tcPr>
          <w:p w14:paraId="592C56E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3.40 </w:t>
            </w:r>
          </w:p>
        </w:tc>
        <w:tc>
          <w:tcPr>
            <w:tcW w:w="479" w:type="dxa"/>
            <w:tcBorders>
              <w:top w:val="single" w:sz="4" w:space="0" w:color="000000"/>
              <w:left w:val="single" w:sz="8" w:space="0" w:color="000000"/>
              <w:bottom w:val="single" w:sz="8" w:space="0" w:color="000000"/>
              <w:right w:val="single" w:sz="4" w:space="0" w:color="000000"/>
            </w:tcBorders>
            <w:shd w:val="clear" w:color="auto" w:fill="auto"/>
            <w:vAlign w:val="center"/>
          </w:tcPr>
          <w:p w14:paraId="150F784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D85D56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259485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542" w:type="dxa"/>
            <w:tcBorders>
              <w:top w:val="single" w:sz="4" w:space="0" w:color="000000"/>
              <w:left w:val="single" w:sz="4" w:space="0" w:color="000000"/>
              <w:bottom w:val="single" w:sz="8" w:space="0" w:color="000000"/>
              <w:right w:val="single" w:sz="8" w:space="0" w:color="000000"/>
            </w:tcBorders>
            <w:shd w:val="clear" w:color="auto" w:fill="auto"/>
            <w:vAlign w:val="center"/>
          </w:tcPr>
          <w:p w14:paraId="1639A6C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single" w:sz="4" w:space="0" w:color="000000"/>
              <w:left w:val="single" w:sz="8" w:space="0" w:color="000000"/>
              <w:bottom w:val="single" w:sz="8" w:space="0" w:color="000000"/>
              <w:right w:val="single" w:sz="4" w:space="0" w:color="000000"/>
            </w:tcBorders>
            <w:shd w:val="clear" w:color="auto" w:fill="auto"/>
            <w:vAlign w:val="center"/>
          </w:tcPr>
          <w:p w14:paraId="3CBFB9F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0.72 </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24F2AB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1.07 </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5226F92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1.17 </w:t>
            </w:r>
          </w:p>
        </w:tc>
        <w:tc>
          <w:tcPr>
            <w:tcW w:w="541" w:type="dxa"/>
            <w:tcBorders>
              <w:top w:val="single" w:sz="4" w:space="0" w:color="000000"/>
              <w:left w:val="single" w:sz="4" w:space="0" w:color="000000"/>
              <w:bottom w:val="single" w:sz="8" w:space="0" w:color="000000"/>
              <w:right w:val="single" w:sz="8" w:space="0" w:color="000000"/>
            </w:tcBorders>
            <w:shd w:val="clear" w:color="auto" w:fill="auto"/>
            <w:vAlign w:val="center"/>
          </w:tcPr>
          <w:p w14:paraId="3C3180B2"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0.14 </w:t>
            </w:r>
          </w:p>
        </w:tc>
        <w:tc>
          <w:tcPr>
            <w:tcW w:w="461" w:type="dxa"/>
            <w:gridSpan w:val="2"/>
            <w:tcBorders>
              <w:top w:val="single" w:sz="4" w:space="0" w:color="000000"/>
              <w:left w:val="single" w:sz="8" w:space="0" w:color="000000"/>
              <w:bottom w:val="single" w:sz="8" w:space="0" w:color="000000"/>
              <w:right w:val="single" w:sz="4" w:space="0" w:color="000000"/>
            </w:tcBorders>
            <w:shd w:val="clear" w:color="auto" w:fill="auto"/>
            <w:vAlign w:val="center"/>
          </w:tcPr>
          <w:p w14:paraId="52230E9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1.03 </w:t>
            </w:r>
          </w:p>
        </w:tc>
        <w:tc>
          <w:tcPr>
            <w:tcW w:w="47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5F3C692"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1.54 </w:t>
            </w:r>
          </w:p>
        </w:tc>
        <w:tc>
          <w:tcPr>
            <w:tcW w:w="525"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415915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1.55 </w:t>
            </w:r>
          </w:p>
        </w:tc>
        <w:tc>
          <w:tcPr>
            <w:tcW w:w="516" w:type="dxa"/>
            <w:tcBorders>
              <w:top w:val="single" w:sz="4" w:space="0" w:color="000000"/>
              <w:left w:val="single" w:sz="4" w:space="0" w:color="000000"/>
              <w:bottom w:val="single" w:sz="8" w:space="0" w:color="000000"/>
              <w:right w:val="single" w:sz="8" w:space="0" w:color="000000"/>
            </w:tcBorders>
            <w:shd w:val="clear" w:color="auto" w:fill="auto"/>
            <w:vAlign w:val="center"/>
          </w:tcPr>
          <w:p w14:paraId="1A75FA0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1.66 </w:t>
            </w:r>
          </w:p>
        </w:tc>
      </w:tr>
      <w:tr w:rsidR="00B65673" w:rsidRPr="00B65673" w14:paraId="16866E74" w14:textId="77777777" w:rsidTr="00F07E84">
        <w:trPr>
          <w:gridAfter w:val="1"/>
          <w:wAfter w:w="8" w:type="dxa"/>
          <w:trHeight w:val="185"/>
        </w:trPr>
        <w:tc>
          <w:tcPr>
            <w:tcW w:w="0" w:type="auto"/>
            <w:vMerge w:val="restart"/>
            <w:tcBorders>
              <w:top w:val="nil"/>
              <w:left w:val="single" w:sz="8" w:space="0" w:color="000000"/>
              <w:bottom w:val="single" w:sz="4" w:space="0" w:color="000000"/>
              <w:right w:val="single" w:sz="4" w:space="0" w:color="000000"/>
            </w:tcBorders>
            <w:shd w:val="clear" w:color="auto" w:fill="auto"/>
            <w:noWrap/>
            <w:vAlign w:val="center"/>
          </w:tcPr>
          <w:p w14:paraId="5861F05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Type 2</w:t>
            </w:r>
          </w:p>
        </w:tc>
        <w:tc>
          <w:tcPr>
            <w:tcW w:w="0" w:type="auto"/>
            <w:tcBorders>
              <w:top w:val="nil"/>
              <w:left w:val="single" w:sz="4" w:space="0" w:color="000000"/>
              <w:bottom w:val="single" w:sz="4" w:space="0" w:color="000000"/>
              <w:right w:val="single" w:sz="4" w:space="0" w:color="000000"/>
            </w:tcBorders>
            <w:shd w:val="clear" w:color="auto" w:fill="00FF00"/>
            <w:noWrap/>
            <w:vAlign w:val="center"/>
          </w:tcPr>
          <w:p w14:paraId="404D8B8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Approach A</w:t>
            </w:r>
          </w:p>
        </w:tc>
        <w:tc>
          <w:tcPr>
            <w:tcW w:w="0" w:type="auto"/>
            <w:tcBorders>
              <w:top w:val="nil"/>
              <w:left w:val="single" w:sz="4" w:space="0" w:color="000000"/>
              <w:bottom w:val="single" w:sz="4" w:space="0" w:color="000000"/>
              <w:right w:val="single" w:sz="8" w:space="0" w:color="000000"/>
            </w:tcBorders>
            <w:shd w:val="clear" w:color="auto" w:fill="00FF00"/>
            <w:noWrap/>
            <w:vAlign w:val="center"/>
          </w:tcPr>
          <w:p w14:paraId="79EE78AE"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FDSS-SE</w:t>
            </w:r>
          </w:p>
        </w:tc>
        <w:tc>
          <w:tcPr>
            <w:tcW w:w="508" w:type="dxa"/>
            <w:tcBorders>
              <w:top w:val="nil"/>
              <w:left w:val="single" w:sz="8" w:space="0" w:color="000000"/>
              <w:bottom w:val="single" w:sz="4" w:space="0" w:color="000000"/>
              <w:right w:val="single" w:sz="4" w:space="0" w:color="000000"/>
            </w:tcBorders>
            <w:shd w:val="clear" w:color="auto" w:fill="00FF00"/>
            <w:vAlign w:val="center"/>
          </w:tcPr>
          <w:p w14:paraId="4C98A5B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1.73 </w:t>
            </w:r>
          </w:p>
        </w:tc>
        <w:tc>
          <w:tcPr>
            <w:tcW w:w="479" w:type="dxa"/>
            <w:tcBorders>
              <w:top w:val="nil"/>
              <w:left w:val="single" w:sz="4" w:space="0" w:color="000000"/>
              <w:bottom w:val="single" w:sz="4" w:space="0" w:color="000000"/>
              <w:right w:val="single" w:sz="4" w:space="0" w:color="000000"/>
            </w:tcBorders>
            <w:shd w:val="clear" w:color="auto" w:fill="00FF00"/>
            <w:vAlign w:val="center"/>
          </w:tcPr>
          <w:p w14:paraId="171A5D1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1.55 </w:t>
            </w:r>
          </w:p>
        </w:tc>
        <w:tc>
          <w:tcPr>
            <w:tcW w:w="541" w:type="dxa"/>
            <w:tcBorders>
              <w:top w:val="nil"/>
              <w:left w:val="single" w:sz="4" w:space="0" w:color="000000"/>
              <w:bottom w:val="single" w:sz="4" w:space="0" w:color="000000"/>
              <w:right w:val="single" w:sz="4" w:space="0" w:color="000000"/>
            </w:tcBorders>
            <w:shd w:val="clear" w:color="auto" w:fill="00FF00"/>
            <w:vAlign w:val="center"/>
          </w:tcPr>
          <w:p w14:paraId="6971D54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1.26 </w:t>
            </w:r>
          </w:p>
        </w:tc>
        <w:tc>
          <w:tcPr>
            <w:tcW w:w="542" w:type="dxa"/>
            <w:tcBorders>
              <w:top w:val="nil"/>
              <w:left w:val="single" w:sz="4" w:space="0" w:color="000000"/>
              <w:bottom w:val="single" w:sz="4" w:space="0" w:color="000000"/>
              <w:right w:val="single" w:sz="8" w:space="0" w:color="000000"/>
            </w:tcBorders>
            <w:shd w:val="clear" w:color="auto" w:fill="00FF00"/>
            <w:vAlign w:val="center"/>
          </w:tcPr>
          <w:p w14:paraId="4F0FFF2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1.56 </w:t>
            </w:r>
          </w:p>
        </w:tc>
        <w:tc>
          <w:tcPr>
            <w:tcW w:w="479" w:type="dxa"/>
            <w:tcBorders>
              <w:top w:val="nil"/>
              <w:left w:val="single" w:sz="8" w:space="0" w:color="000000"/>
              <w:bottom w:val="single" w:sz="4" w:space="0" w:color="000000"/>
              <w:right w:val="single" w:sz="4" w:space="0" w:color="000000"/>
            </w:tcBorders>
            <w:shd w:val="clear" w:color="auto" w:fill="00FF00"/>
            <w:vAlign w:val="center"/>
          </w:tcPr>
          <w:p w14:paraId="33BC466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w:t>
            </w:r>
          </w:p>
        </w:tc>
        <w:tc>
          <w:tcPr>
            <w:tcW w:w="479" w:type="dxa"/>
            <w:tcBorders>
              <w:top w:val="nil"/>
              <w:left w:val="single" w:sz="4" w:space="0" w:color="000000"/>
              <w:bottom w:val="single" w:sz="4" w:space="0" w:color="000000"/>
              <w:right w:val="single" w:sz="4" w:space="0" w:color="000000"/>
            </w:tcBorders>
            <w:shd w:val="clear" w:color="auto" w:fill="00FF00"/>
            <w:vAlign w:val="center"/>
          </w:tcPr>
          <w:p w14:paraId="58E5789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-0.66 </w:t>
            </w:r>
          </w:p>
        </w:tc>
        <w:tc>
          <w:tcPr>
            <w:tcW w:w="541" w:type="dxa"/>
            <w:tcBorders>
              <w:top w:val="nil"/>
              <w:left w:val="single" w:sz="4" w:space="0" w:color="000000"/>
              <w:bottom w:val="single" w:sz="4" w:space="0" w:color="000000"/>
              <w:right w:val="single" w:sz="4" w:space="0" w:color="000000"/>
            </w:tcBorders>
            <w:shd w:val="clear" w:color="auto" w:fill="00FF00"/>
            <w:vAlign w:val="center"/>
          </w:tcPr>
          <w:p w14:paraId="76511CC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-0.81 </w:t>
            </w:r>
          </w:p>
        </w:tc>
        <w:tc>
          <w:tcPr>
            <w:tcW w:w="542" w:type="dxa"/>
            <w:tcBorders>
              <w:top w:val="nil"/>
              <w:left w:val="single" w:sz="4" w:space="0" w:color="000000"/>
              <w:bottom w:val="single" w:sz="4" w:space="0" w:color="000000"/>
              <w:right w:val="single" w:sz="8" w:space="0" w:color="000000"/>
            </w:tcBorders>
            <w:shd w:val="clear" w:color="auto" w:fill="00FF00"/>
            <w:vAlign w:val="center"/>
          </w:tcPr>
          <w:p w14:paraId="20C95D1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-0.71 </w:t>
            </w:r>
          </w:p>
        </w:tc>
        <w:tc>
          <w:tcPr>
            <w:tcW w:w="479" w:type="dxa"/>
            <w:tcBorders>
              <w:top w:val="nil"/>
              <w:left w:val="single" w:sz="8" w:space="0" w:color="000000"/>
              <w:bottom w:val="single" w:sz="4" w:space="0" w:color="000000"/>
              <w:right w:val="single" w:sz="4" w:space="0" w:color="000000"/>
            </w:tcBorders>
            <w:shd w:val="clear" w:color="auto" w:fill="auto"/>
            <w:vAlign w:val="center"/>
          </w:tcPr>
          <w:p w14:paraId="6805767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-0.51 </w:t>
            </w:r>
          </w:p>
        </w:tc>
        <w:tc>
          <w:tcPr>
            <w:tcW w:w="479" w:type="dxa"/>
            <w:tcBorders>
              <w:top w:val="nil"/>
              <w:left w:val="single" w:sz="4" w:space="0" w:color="000000"/>
              <w:bottom w:val="single" w:sz="4" w:space="0" w:color="000000"/>
              <w:right w:val="single" w:sz="4" w:space="0" w:color="000000"/>
            </w:tcBorders>
            <w:shd w:val="clear" w:color="auto" w:fill="auto"/>
            <w:vAlign w:val="center"/>
          </w:tcPr>
          <w:p w14:paraId="349E08F9"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-0.74 </w:t>
            </w:r>
          </w:p>
        </w:tc>
        <w:tc>
          <w:tcPr>
            <w:tcW w:w="541" w:type="dxa"/>
            <w:tcBorders>
              <w:top w:val="nil"/>
              <w:left w:val="single" w:sz="4" w:space="0" w:color="000000"/>
              <w:bottom w:val="single" w:sz="4" w:space="0" w:color="000000"/>
              <w:right w:val="single" w:sz="4" w:space="0" w:color="000000"/>
            </w:tcBorders>
            <w:shd w:val="clear" w:color="auto" w:fill="auto"/>
            <w:vAlign w:val="center"/>
          </w:tcPr>
          <w:p w14:paraId="2DCB013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-0.84 </w:t>
            </w:r>
          </w:p>
        </w:tc>
        <w:tc>
          <w:tcPr>
            <w:tcW w:w="541" w:type="dxa"/>
            <w:tcBorders>
              <w:top w:val="nil"/>
              <w:left w:val="single" w:sz="4" w:space="0" w:color="000000"/>
              <w:bottom w:val="single" w:sz="4" w:space="0" w:color="000000"/>
              <w:right w:val="single" w:sz="8" w:space="0" w:color="000000"/>
            </w:tcBorders>
            <w:shd w:val="clear" w:color="auto" w:fill="auto"/>
            <w:vAlign w:val="center"/>
          </w:tcPr>
          <w:p w14:paraId="5FFA5CC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-0.74 </w:t>
            </w:r>
          </w:p>
        </w:tc>
        <w:tc>
          <w:tcPr>
            <w:tcW w:w="461" w:type="dxa"/>
            <w:gridSpan w:val="2"/>
            <w:tcBorders>
              <w:top w:val="nil"/>
              <w:left w:val="single" w:sz="8" w:space="0" w:color="000000"/>
              <w:bottom w:val="single" w:sz="4" w:space="0" w:color="000000"/>
              <w:right w:val="single" w:sz="4" w:space="0" w:color="000000"/>
            </w:tcBorders>
            <w:shd w:val="clear" w:color="auto" w:fill="00FF00"/>
            <w:vAlign w:val="center"/>
          </w:tcPr>
          <w:p w14:paraId="22C5B77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-0.44 </w:t>
            </w:r>
          </w:p>
        </w:tc>
        <w:tc>
          <w:tcPr>
            <w:tcW w:w="471" w:type="dxa"/>
            <w:tcBorders>
              <w:top w:val="nil"/>
              <w:left w:val="single" w:sz="4" w:space="0" w:color="000000"/>
              <w:bottom w:val="single" w:sz="4" w:space="0" w:color="000000"/>
              <w:right w:val="single" w:sz="4" w:space="0" w:color="000000"/>
            </w:tcBorders>
            <w:shd w:val="clear" w:color="auto" w:fill="00FF00"/>
            <w:vAlign w:val="center"/>
          </w:tcPr>
          <w:p w14:paraId="161C88D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-0.62 </w:t>
            </w:r>
          </w:p>
        </w:tc>
        <w:tc>
          <w:tcPr>
            <w:tcW w:w="525" w:type="dxa"/>
            <w:tcBorders>
              <w:top w:val="nil"/>
              <w:left w:val="single" w:sz="4" w:space="0" w:color="000000"/>
              <w:bottom w:val="single" w:sz="4" w:space="0" w:color="000000"/>
              <w:right w:val="single" w:sz="4" w:space="0" w:color="000000"/>
            </w:tcBorders>
            <w:shd w:val="clear" w:color="auto" w:fill="00FF00"/>
            <w:vAlign w:val="center"/>
          </w:tcPr>
          <w:p w14:paraId="5FBB029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-0.79 </w:t>
            </w:r>
          </w:p>
        </w:tc>
        <w:tc>
          <w:tcPr>
            <w:tcW w:w="516" w:type="dxa"/>
            <w:tcBorders>
              <w:top w:val="nil"/>
              <w:left w:val="single" w:sz="4" w:space="0" w:color="000000"/>
              <w:bottom w:val="single" w:sz="4" w:space="0" w:color="000000"/>
              <w:right w:val="single" w:sz="8" w:space="0" w:color="000000"/>
            </w:tcBorders>
            <w:shd w:val="clear" w:color="auto" w:fill="00FF00"/>
            <w:vAlign w:val="center"/>
          </w:tcPr>
          <w:p w14:paraId="24601EB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-0.68 </w:t>
            </w:r>
          </w:p>
        </w:tc>
      </w:tr>
      <w:tr w:rsidR="00B65673" w:rsidRPr="00B65673" w14:paraId="2A1B6ACA" w14:textId="77777777" w:rsidTr="00F07E84">
        <w:trPr>
          <w:gridAfter w:val="1"/>
          <w:wAfter w:w="8" w:type="dxa"/>
          <w:trHeight w:val="185"/>
        </w:trPr>
        <w:tc>
          <w:tcPr>
            <w:tcW w:w="0" w:type="auto"/>
            <w:vMerge/>
            <w:tcBorders>
              <w:top w:val="nil"/>
              <w:left w:val="single" w:sz="8" w:space="0" w:color="000000"/>
              <w:bottom w:val="single" w:sz="4" w:space="0" w:color="000000"/>
              <w:right w:val="single" w:sz="4" w:space="0" w:color="000000"/>
            </w:tcBorders>
            <w:shd w:val="clear" w:color="auto" w:fill="auto"/>
            <w:noWrap/>
            <w:vAlign w:val="center"/>
          </w:tcPr>
          <w:p w14:paraId="3E481F2C" w14:textId="77777777" w:rsidR="00720DCF" w:rsidRPr="00B65673" w:rsidRDefault="00720DCF" w:rsidP="00D023AC">
            <w:pPr>
              <w:jc w:val="center"/>
              <w:rPr>
                <w:color w:val="000000"/>
                <w:sz w:val="11"/>
                <w:szCs w:val="12"/>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E0BC5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Approach B</w:t>
            </w:r>
          </w:p>
        </w:tc>
        <w:tc>
          <w:tcPr>
            <w:tcW w:w="0" w:type="auto"/>
            <w:tcBorders>
              <w:top w:val="single" w:sz="4" w:space="0" w:color="000000"/>
              <w:left w:val="single" w:sz="4" w:space="0" w:color="000000"/>
              <w:bottom w:val="single" w:sz="4" w:space="0" w:color="000000"/>
              <w:right w:val="single" w:sz="8" w:space="0" w:color="000000"/>
            </w:tcBorders>
            <w:shd w:val="clear" w:color="auto" w:fill="auto"/>
            <w:noWrap/>
            <w:vAlign w:val="center"/>
          </w:tcPr>
          <w:p w14:paraId="1BA54765"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No FDSS</w:t>
            </w:r>
          </w:p>
        </w:tc>
        <w:tc>
          <w:tcPr>
            <w:tcW w:w="508" w:type="dxa"/>
            <w:tcBorders>
              <w:top w:val="single" w:sz="4" w:space="0" w:color="000000"/>
              <w:left w:val="single" w:sz="8" w:space="0" w:color="000000"/>
              <w:bottom w:val="single" w:sz="4" w:space="0" w:color="000000"/>
              <w:right w:val="single" w:sz="4" w:space="0" w:color="000000"/>
            </w:tcBorders>
            <w:shd w:val="clear" w:color="auto" w:fill="auto"/>
            <w:vAlign w:val="center"/>
          </w:tcPr>
          <w:p w14:paraId="2EB0AAC2"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3.52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3AFB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3.51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C8A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3.50 </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E23136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3.50 </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62ABDF0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0.85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831D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0.76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CC93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0.49 </w:t>
            </w:r>
          </w:p>
        </w:tc>
        <w:tc>
          <w:tcPr>
            <w:tcW w:w="542" w:type="dxa"/>
            <w:tcBorders>
              <w:top w:val="single" w:sz="4" w:space="0" w:color="000000"/>
              <w:left w:val="single" w:sz="4" w:space="0" w:color="000000"/>
              <w:bottom w:val="single" w:sz="4" w:space="0" w:color="000000"/>
              <w:right w:val="single" w:sz="8" w:space="0" w:color="000000"/>
            </w:tcBorders>
            <w:shd w:val="clear" w:color="auto" w:fill="auto"/>
            <w:vAlign w:val="center"/>
          </w:tcPr>
          <w:p w14:paraId="3080212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0.47 </w:t>
            </w:r>
          </w:p>
        </w:tc>
        <w:tc>
          <w:tcPr>
            <w:tcW w:w="479" w:type="dxa"/>
            <w:tcBorders>
              <w:top w:val="single" w:sz="4" w:space="0" w:color="000000"/>
              <w:left w:val="single" w:sz="8" w:space="0" w:color="000000"/>
              <w:bottom w:val="single" w:sz="4" w:space="0" w:color="000000"/>
              <w:right w:val="single" w:sz="4" w:space="0" w:color="000000"/>
            </w:tcBorders>
            <w:shd w:val="clear" w:color="auto" w:fill="auto"/>
            <w:vAlign w:val="center"/>
          </w:tcPr>
          <w:p w14:paraId="3E852E7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0.24 </w:t>
            </w:r>
          </w:p>
        </w:tc>
        <w:tc>
          <w:tcPr>
            <w:tcW w:w="4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4356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0.24 </w:t>
            </w:r>
          </w:p>
        </w:tc>
        <w:tc>
          <w:tcPr>
            <w:tcW w:w="5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2077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0.24 </w:t>
            </w:r>
          </w:p>
        </w:tc>
        <w:tc>
          <w:tcPr>
            <w:tcW w:w="541"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8351F8B"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0.24 </w:t>
            </w:r>
          </w:p>
        </w:tc>
        <w:tc>
          <w:tcPr>
            <w:tcW w:w="461"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14:paraId="290803F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1.27 </w:t>
            </w:r>
          </w:p>
        </w:tc>
        <w:tc>
          <w:tcPr>
            <w:tcW w:w="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E01B7"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1.27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4862C"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0.83 </w:t>
            </w:r>
          </w:p>
        </w:tc>
        <w:tc>
          <w:tcPr>
            <w:tcW w:w="516" w:type="dxa"/>
            <w:tcBorders>
              <w:top w:val="single" w:sz="4" w:space="0" w:color="000000"/>
              <w:left w:val="single" w:sz="4" w:space="0" w:color="000000"/>
              <w:bottom w:val="single" w:sz="4" w:space="0" w:color="000000"/>
              <w:right w:val="single" w:sz="8" w:space="0" w:color="000000"/>
            </w:tcBorders>
            <w:shd w:val="clear" w:color="auto" w:fill="auto"/>
            <w:vAlign w:val="center"/>
          </w:tcPr>
          <w:p w14:paraId="7EFC24C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0.62 </w:t>
            </w:r>
          </w:p>
        </w:tc>
      </w:tr>
      <w:tr w:rsidR="00B65673" w:rsidRPr="00B65673" w14:paraId="720118ED" w14:textId="77777777" w:rsidTr="00F07E84">
        <w:trPr>
          <w:gridAfter w:val="1"/>
          <w:wAfter w:w="8" w:type="dxa"/>
          <w:trHeight w:val="194"/>
        </w:trPr>
        <w:tc>
          <w:tcPr>
            <w:tcW w:w="0" w:type="auto"/>
            <w:vMerge/>
            <w:tcBorders>
              <w:top w:val="nil"/>
              <w:left w:val="single" w:sz="8" w:space="0" w:color="000000"/>
              <w:bottom w:val="single" w:sz="4" w:space="0" w:color="000000"/>
              <w:right w:val="single" w:sz="4" w:space="0" w:color="000000"/>
            </w:tcBorders>
            <w:shd w:val="clear" w:color="auto" w:fill="auto"/>
            <w:noWrap/>
            <w:vAlign w:val="center"/>
          </w:tcPr>
          <w:p w14:paraId="78DC9D53" w14:textId="77777777" w:rsidR="00720DCF" w:rsidRPr="00B65673" w:rsidRDefault="00720DCF" w:rsidP="00D023AC">
            <w:pPr>
              <w:jc w:val="center"/>
              <w:rPr>
                <w:color w:val="000000"/>
                <w:sz w:val="11"/>
                <w:szCs w:val="12"/>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8C601B" w14:textId="77777777" w:rsidR="00720DCF" w:rsidRPr="00B65673" w:rsidRDefault="00720DCF" w:rsidP="00D023AC">
            <w:pPr>
              <w:jc w:val="center"/>
              <w:rPr>
                <w:color w:val="000000"/>
                <w:sz w:val="11"/>
                <w:szCs w:val="12"/>
              </w:rPr>
            </w:pPr>
          </w:p>
        </w:tc>
        <w:tc>
          <w:tcPr>
            <w:tcW w:w="0" w:type="auto"/>
            <w:tcBorders>
              <w:top w:val="single" w:sz="4" w:space="0" w:color="000000"/>
              <w:left w:val="single" w:sz="4" w:space="0" w:color="000000"/>
              <w:bottom w:val="single" w:sz="8" w:space="0" w:color="000000"/>
              <w:right w:val="single" w:sz="8" w:space="0" w:color="000000"/>
            </w:tcBorders>
            <w:shd w:val="clear" w:color="auto" w:fill="auto"/>
            <w:noWrap/>
            <w:vAlign w:val="center"/>
          </w:tcPr>
          <w:p w14:paraId="1E4FB577" w14:textId="51161281" w:rsidR="00720DCF" w:rsidRPr="00B65673" w:rsidRDefault="00720DCF" w:rsidP="00D023AC">
            <w:pPr>
              <w:jc w:val="left"/>
              <w:textAlignment w:val="center"/>
              <w:rPr>
                <w:color w:val="000000"/>
                <w:sz w:val="11"/>
                <w:szCs w:val="12"/>
              </w:rPr>
            </w:pPr>
            <w:r w:rsidRPr="00B65673">
              <w:rPr>
                <w:color w:val="000000"/>
                <w:sz w:val="11"/>
                <w:szCs w:val="12"/>
                <w:lang w:eastAsia="zh-CN" w:bidi="ar"/>
              </w:rPr>
              <w:t>FDSS</w:t>
            </w:r>
            <w:r w:rsidR="00A5436E" w:rsidRPr="00B65673">
              <w:rPr>
                <w:color w:val="000000"/>
                <w:sz w:val="11"/>
                <w:szCs w:val="12"/>
                <w:lang w:eastAsia="zh-CN" w:bidi="ar"/>
              </w:rPr>
              <w:t>-SE</w:t>
            </w:r>
          </w:p>
        </w:tc>
        <w:tc>
          <w:tcPr>
            <w:tcW w:w="508" w:type="dxa"/>
            <w:tcBorders>
              <w:top w:val="single" w:sz="4" w:space="0" w:color="000000"/>
              <w:left w:val="single" w:sz="8" w:space="0" w:color="000000"/>
              <w:bottom w:val="single" w:sz="8" w:space="0" w:color="000000"/>
              <w:right w:val="single" w:sz="4" w:space="0" w:color="000000"/>
            </w:tcBorders>
            <w:shd w:val="clear" w:color="auto" w:fill="auto"/>
            <w:vAlign w:val="center"/>
          </w:tcPr>
          <w:p w14:paraId="72F15EE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1.28 </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30D2F1D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1.29 </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27941C1F"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1.29 </w:t>
            </w:r>
          </w:p>
        </w:tc>
        <w:tc>
          <w:tcPr>
            <w:tcW w:w="542" w:type="dxa"/>
            <w:tcBorders>
              <w:top w:val="single" w:sz="4" w:space="0" w:color="000000"/>
              <w:left w:val="single" w:sz="4" w:space="0" w:color="000000"/>
              <w:bottom w:val="single" w:sz="8" w:space="0" w:color="000000"/>
              <w:right w:val="single" w:sz="8" w:space="0" w:color="000000"/>
            </w:tcBorders>
            <w:shd w:val="clear" w:color="auto" w:fill="auto"/>
            <w:vAlign w:val="center"/>
          </w:tcPr>
          <w:p w14:paraId="78079D6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1.28 </w:t>
            </w:r>
          </w:p>
        </w:tc>
        <w:tc>
          <w:tcPr>
            <w:tcW w:w="479" w:type="dxa"/>
            <w:tcBorders>
              <w:top w:val="single" w:sz="4" w:space="0" w:color="000000"/>
              <w:left w:val="single" w:sz="8" w:space="0" w:color="000000"/>
              <w:bottom w:val="single" w:sz="8" w:space="0" w:color="000000"/>
              <w:right w:val="single" w:sz="4" w:space="0" w:color="000000"/>
            </w:tcBorders>
            <w:shd w:val="clear" w:color="auto" w:fill="auto"/>
            <w:vAlign w:val="center"/>
          </w:tcPr>
          <w:p w14:paraId="572DCDC8"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-0.66 </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33C646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-0.69 </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EE36DE0"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-0.75 </w:t>
            </w:r>
          </w:p>
        </w:tc>
        <w:tc>
          <w:tcPr>
            <w:tcW w:w="542" w:type="dxa"/>
            <w:tcBorders>
              <w:top w:val="single" w:sz="4" w:space="0" w:color="000000"/>
              <w:left w:val="single" w:sz="4" w:space="0" w:color="000000"/>
              <w:bottom w:val="single" w:sz="8" w:space="0" w:color="000000"/>
              <w:right w:val="single" w:sz="8" w:space="0" w:color="000000"/>
            </w:tcBorders>
            <w:shd w:val="clear" w:color="auto" w:fill="auto"/>
            <w:vAlign w:val="center"/>
          </w:tcPr>
          <w:p w14:paraId="45FAEA4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-0.75 </w:t>
            </w:r>
          </w:p>
        </w:tc>
        <w:tc>
          <w:tcPr>
            <w:tcW w:w="479" w:type="dxa"/>
            <w:tcBorders>
              <w:top w:val="single" w:sz="4" w:space="0" w:color="000000"/>
              <w:left w:val="single" w:sz="8" w:space="0" w:color="000000"/>
              <w:bottom w:val="single" w:sz="8" w:space="0" w:color="000000"/>
              <w:right w:val="single" w:sz="4" w:space="0" w:color="000000"/>
            </w:tcBorders>
            <w:shd w:val="clear" w:color="auto" w:fill="auto"/>
            <w:vAlign w:val="center"/>
          </w:tcPr>
          <w:p w14:paraId="45FAF066"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-0.79 </w:t>
            </w:r>
          </w:p>
        </w:tc>
        <w:tc>
          <w:tcPr>
            <w:tcW w:w="479" w:type="dxa"/>
            <w:tcBorders>
              <w:top w:val="single" w:sz="4" w:space="0" w:color="000000"/>
              <w:left w:val="single" w:sz="4" w:space="0" w:color="000000"/>
              <w:bottom w:val="single" w:sz="8" w:space="0" w:color="000000"/>
              <w:right w:val="single" w:sz="4" w:space="0" w:color="000000"/>
            </w:tcBorders>
            <w:shd w:val="clear" w:color="auto" w:fill="auto"/>
            <w:vAlign w:val="center"/>
          </w:tcPr>
          <w:p w14:paraId="46E558E3"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-0.80 </w:t>
            </w:r>
          </w:p>
        </w:tc>
        <w:tc>
          <w:tcPr>
            <w:tcW w:w="54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678FE284"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-0.80 </w:t>
            </w:r>
          </w:p>
        </w:tc>
        <w:tc>
          <w:tcPr>
            <w:tcW w:w="541" w:type="dxa"/>
            <w:tcBorders>
              <w:top w:val="single" w:sz="4" w:space="0" w:color="000000"/>
              <w:left w:val="single" w:sz="4" w:space="0" w:color="000000"/>
              <w:bottom w:val="single" w:sz="8" w:space="0" w:color="000000"/>
              <w:right w:val="single" w:sz="8" w:space="0" w:color="000000"/>
            </w:tcBorders>
            <w:shd w:val="clear" w:color="auto" w:fill="auto"/>
            <w:vAlign w:val="center"/>
          </w:tcPr>
          <w:p w14:paraId="15F1CAEE"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-0.80 </w:t>
            </w:r>
          </w:p>
        </w:tc>
        <w:tc>
          <w:tcPr>
            <w:tcW w:w="461" w:type="dxa"/>
            <w:gridSpan w:val="2"/>
            <w:tcBorders>
              <w:top w:val="single" w:sz="4" w:space="0" w:color="000000"/>
              <w:left w:val="single" w:sz="8" w:space="0" w:color="000000"/>
              <w:bottom w:val="single" w:sz="8" w:space="0" w:color="000000"/>
              <w:right w:val="single" w:sz="4" w:space="0" w:color="000000"/>
            </w:tcBorders>
            <w:shd w:val="clear" w:color="auto" w:fill="auto"/>
            <w:vAlign w:val="center"/>
          </w:tcPr>
          <w:p w14:paraId="7802D24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-4.88 </w:t>
            </w:r>
          </w:p>
        </w:tc>
        <w:tc>
          <w:tcPr>
            <w:tcW w:w="471" w:type="dxa"/>
            <w:tcBorders>
              <w:top w:val="single" w:sz="4" w:space="0" w:color="000000"/>
              <w:left w:val="single" w:sz="4" w:space="0" w:color="000000"/>
              <w:bottom w:val="single" w:sz="8" w:space="0" w:color="000000"/>
              <w:right w:val="single" w:sz="4" w:space="0" w:color="000000"/>
            </w:tcBorders>
            <w:shd w:val="clear" w:color="auto" w:fill="auto"/>
            <w:vAlign w:val="center"/>
          </w:tcPr>
          <w:p w14:paraId="1F4A6C2D"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-0.61 </w:t>
            </w:r>
          </w:p>
        </w:tc>
        <w:tc>
          <w:tcPr>
            <w:tcW w:w="525" w:type="dxa"/>
            <w:tcBorders>
              <w:top w:val="single" w:sz="4" w:space="0" w:color="000000"/>
              <w:left w:val="single" w:sz="4" w:space="0" w:color="000000"/>
              <w:bottom w:val="single" w:sz="8" w:space="0" w:color="000000"/>
              <w:right w:val="single" w:sz="4" w:space="0" w:color="000000"/>
            </w:tcBorders>
            <w:shd w:val="clear" w:color="auto" w:fill="auto"/>
            <w:vAlign w:val="center"/>
          </w:tcPr>
          <w:p w14:paraId="0524C79A"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-0.72 </w:t>
            </w:r>
          </w:p>
        </w:tc>
        <w:tc>
          <w:tcPr>
            <w:tcW w:w="516" w:type="dxa"/>
            <w:tcBorders>
              <w:top w:val="single" w:sz="4" w:space="0" w:color="000000"/>
              <w:left w:val="single" w:sz="4" w:space="0" w:color="000000"/>
              <w:bottom w:val="single" w:sz="8" w:space="0" w:color="000000"/>
              <w:right w:val="single" w:sz="8" w:space="0" w:color="000000"/>
            </w:tcBorders>
            <w:shd w:val="clear" w:color="auto" w:fill="auto"/>
            <w:vAlign w:val="center"/>
          </w:tcPr>
          <w:p w14:paraId="6F0A1CD5" w14:textId="77777777" w:rsidR="00720DCF" w:rsidRPr="00B65673" w:rsidRDefault="00720DCF" w:rsidP="00D023AC">
            <w:pPr>
              <w:jc w:val="center"/>
              <w:textAlignment w:val="center"/>
              <w:rPr>
                <w:color w:val="000000"/>
                <w:sz w:val="11"/>
                <w:szCs w:val="12"/>
              </w:rPr>
            </w:pPr>
            <w:r w:rsidRPr="00B65673">
              <w:rPr>
                <w:color w:val="000000"/>
                <w:sz w:val="11"/>
                <w:szCs w:val="12"/>
                <w:lang w:eastAsia="zh-CN" w:bidi="ar"/>
              </w:rPr>
              <w:t xml:space="preserve">-0.71 </w:t>
            </w:r>
          </w:p>
        </w:tc>
      </w:tr>
      <w:tr w:rsidR="00720DCF" w:rsidRPr="00B65673" w14:paraId="693A63D6" w14:textId="77777777" w:rsidTr="00F07E84">
        <w:trPr>
          <w:trHeight w:val="185"/>
        </w:trPr>
        <w:tc>
          <w:tcPr>
            <w:tcW w:w="10440" w:type="dxa"/>
            <w:gridSpan w:val="21"/>
            <w:tcBorders>
              <w:top w:val="single" w:sz="8" w:space="0" w:color="000000"/>
              <w:left w:val="single" w:sz="8" w:space="0" w:color="000000"/>
              <w:bottom w:val="single" w:sz="4" w:space="0" w:color="000000"/>
              <w:right w:val="single" w:sz="4" w:space="0" w:color="000000"/>
            </w:tcBorders>
            <w:shd w:val="clear" w:color="auto" w:fill="auto"/>
            <w:noWrap/>
            <w:vAlign w:val="center"/>
          </w:tcPr>
          <w:p w14:paraId="2F263E8D"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Note:</w:t>
            </w:r>
          </w:p>
        </w:tc>
      </w:tr>
      <w:tr w:rsidR="00720DCF" w:rsidRPr="00B65673" w14:paraId="41B76114" w14:textId="77777777" w:rsidTr="00F07E84">
        <w:trPr>
          <w:trHeight w:val="185"/>
        </w:trPr>
        <w:tc>
          <w:tcPr>
            <w:tcW w:w="10440" w:type="dxa"/>
            <w:gridSpan w:val="21"/>
            <w:tcBorders>
              <w:top w:val="single" w:sz="4" w:space="0" w:color="000000"/>
              <w:left w:val="single" w:sz="8" w:space="0" w:color="000000"/>
              <w:bottom w:val="single" w:sz="4" w:space="0" w:color="000000"/>
              <w:right w:val="single" w:sz="4" w:space="0" w:color="000000"/>
            </w:tcBorders>
            <w:shd w:val="clear" w:color="auto" w:fill="auto"/>
            <w:noWrap/>
            <w:vAlign w:val="center"/>
          </w:tcPr>
          <w:p w14:paraId="001506ED"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[1]: DFT is applied for the length-24 sequence.</w:t>
            </w:r>
          </w:p>
        </w:tc>
      </w:tr>
      <w:tr w:rsidR="00720DCF" w:rsidRPr="00B65673" w14:paraId="23FD107E" w14:textId="77777777" w:rsidTr="00F07E84">
        <w:trPr>
          <w:trHeight w:val="185"/>
        </w:trPr>
        <w:tc>
          <w:tcPr>
            <w:tcW w:w="10440" w:type="dxa"/>
            <w:gridSpan w:val="21"/>
            <w:tcBorders>
              <w:top w:val="single" w:sz="4" w:space="0" w:color="000000"/>
              <w:left w:val="single" w:sz="8" w:space="0" w:color="000000"/>
              <w:bottom w:val="single" w:sz="4" w:space="0" w:color="000000"/>
              <w:right w:val="single" w:sz="4" w:space="0" w:color="000000"/>
            </w:tcBorders>
            <w:shd w:val="clear" w:color="auto" w:fill="auto"/>
            <w:noWrap/>
            <w:vAlign w:val="center"/>
          </w:tcPr>
          <w:p w14:paraId="331411D6" w14:textId="77777777" w:rsidR="00720DCF" w:rsidRPr="00B65673" w:rsidRDefault="00720DCF" w:rsidP="00D023AC">
            <w:pPr>
              <w:jc w:val="left"/>
              <w:textAlignment w:val="center"/>
              <w:rPr>
                <w:color w:val="000000"/>
                <w:sz w:val="11"/>
                <w:szCs w:val="12"/>
              </w:rPr>
            </w:pPr>
            <w:r w:rsidRPr="00B65673">
              <w:rPr>
                <w:color w:val="000000"/>
                <w:sz w:val="11"/>
                <w:szCs w:val="12"/>
                <w:lang w:eastAsia="zh-CN" w:bidi="ar"/>
              </w:rPr>
              <w:t>[2]: DFT is not applied for the CG-CAZAC length-24 sequence.</w:t>
            </w:r>
          </w:p>
        </w:tc>
      </w:tr>
    </w:tbl>
    <w:p w14:paraId="0E3C4B24" w14:textId="54AFD7CD" w:rsidR="00BF2D76" w:rsidRPr="00720DCF" w:rsidRDefault="00BF2D76">
      <w:pPr>
        <w:widowControl w:val="0"/>
        <w:overflowPunct/>
        <w:autoSpaceDE/>
        <w:autoSpaceDN/>
        <w:adjustRightInd/>
        <w:snapToGrid/>
        <w:spacing w:after="0"/>
        <w:jc w:val="center"/>
        <w:textAlignment w:val="auto"/>
        <w:rPr>
          <w:kern w:val="2"/>
          <w:lang w:eastAsia="zh-CN"/>
        </w:rPr>
      </w:pPr>
    </w:p>
    <w:p w14:paraId="74F5C7C1" w14:textId="77777777" w:rsidR="00BF2D76" w:rsidRDefault="00BA0E8C">
      <w:pPr>
        <w:rPr>
          <w:lang w:eastAsia="zh-CN"/>
        </w:rPr>
      </w:pPr>
      <w:r>
        <w:rPr>
          <w:rFonts w:hint="eastAsia"/>
          <w:lang w:eastAsia="zh-CN"/>
        </w:rPr>
        <w:t>As can be seen in Table-5, both PAPR and CM performance for Type</w:t>
      </w:r>
      <w:bookmarkStart w:id="4" w:name="_GoBack"/>
      <w:bookmarkEnd w:id="4"/>
      <w:r>
        <w:rPr>
          <w:rFonts w:hint="eastAsia"/>
          <w:lang w:eastAsia="zh-CN"/>
        </w:rPr>
        <w:t xml:space="preserve"> 2 DMRS sequence are better than Type 1 DMRS sequences. </w:t>
      </w:r>
      <w:r>
        <w:rPr>
          <w:lang w:eastAsia="zh-CN"/>
        </w:rPr>
        <w:t>W</w:t>
      </w:r>
      <w:r>
        <w:rPr>
          <w:rFonts w:hint="eastAsia"/>
          <w:lang w:eastAsia="zh-CN"/>
        </w:rPr>
        <w:t xml:space="preserve">e can </w:t>
      </w:r>
      <w:r>
        <w:rPr>
          <w:lang w:eastAsia="zh-CN"/>
        </w:rPr>
        <w:t xml:space="preserve">also </w:t>
      </w:r>
      <w:r>
        <w:rPr>
          <w:rFonts w:hint="eastAsia"/>
          <w:lang w:eastAsia="zh-CN"/>
        </w:rPr>
        <w:t xml:space="preserve">find that Type 2 DMRS sequence with </w:t>
      </w:r>
      <w:r>
        <w:rPr>
          <w:lang w:eastAsia="zh-CN"/>
        </w:rPr>
        <w:t xml:space="preserve">either </w:t>
      </w:r>
      <w:r>
        <w:rPr>
          <w:rFonts w:hint="eastAsia"/>
          <w:lang w:eastAsia="zh-CN"/>
        </w:rPr>
        <w:t xml:space="preserve">Approach A </w:t>
      </w:r>
      <w:r>
        <w:rPr>
          <w:lang w:eastAsia="zh-CN"/>
        </w:rPr>
        <w:t>or Approach</w:t>
      </w:r>
      <w:r>
        <w:rPr>
          <w:rFonts w:hint="eastAsia"/>
          <w:lang w:eastAsia="zh-CN"/>
        </w:rPr>
        <w:t xml:space="preserve"> B, as well as Type DMRS sequence with Approach A + </w:t>
      </w:r>
      <w:r>
        <w:rPr>
          <w:lang w:eastAsia="zh-CN"/>
        </w:rPr>
        <w:t>cyclic</w:t>
      </w:r>
      <w:r>
        <w:rPr>
          <w:rFonts w:hint="eastAsia"/>
          <w:lang w:eastAsia="zh-CN"/>
        </w:rPr>
        <w:t xml:space="preserve"> extension can achieve better CM/PAPR performance than </w:t>
      </w:r>
      <w:r>
        <w:rPr>
          <w:lang w:eastAsia="zh-CN"/>
        </w:rPr>
        <w:t xml:space="preserve">PUSCH </w:t>
      </w:r>
      <w:r>
        <w:rPr>
          <w:rFonts w:hint="eastAsia"/>
          <w:lang w:eastAsia="zh-CN"/>
        </w:rPr>
        <w:t>data. That means, the bottleneck of CM/PAPR performance is data transmission</w:t>
      </w:r>
      <w:r>
        <w:rPr>
          <w:lang w:eastAsia="zh-CN"/>
        </w:rPr>
        <w:t xml:space="preserve"> i</w:t>
      </w:r>
      <w:r>
        <w:rPr>
          <w:rFonts w:hint="eastAsia"/>
          <w:lang w:eastAsia="zh-CN"/>
        </w:rPr>
        <w:t>f above</w:t>
      </w:r>
      <w:r>
        <w:rPr>
          <w:lang w:eastAsia="zh-CN"/>
        </w:rPr>
        <w:t>-</w:t>
      </w:r>
      <w:r>
        <w:rPr>
          <w:rFonts w:hint="eastAsia"/>
          <w:lang w:eastAsia="zh-CN"/>
        </w:rPr>
        <w:t xml:space="preserve">mentioned candidates are adopted. But Type 2 DMRS sequence with approach A ensures the same extension operation between DMRS and data which can reduce UE complexity for FDSS operations. </w:t>
      </w:r>
    </w:p>
    <w:p w14:paraId="13FD3811" w14:textId="77777777" w:rsidR="00BF2D76" w:rsidRDefault="00BA0E8C">
      <w:pPr>
        <w:jc w:val="left"/>
        <w:rPr>
          <w:i/>
          <w:lang w:eastAsia="zh-CN"/>
        </w:rPr>
      </w:pPr>
      <w:r>
        <w:rPr>
          <w:rFonts w:hint="eastAsia"/>
          <w:b/>
          <w:i/>
          <w:lang w:eastAsia="zh-CN"/>
        </w:rPr>
        <w:t>Observation</w:t>
      </w:r>
      <w:r>
        <w:rPr>
          <w:b/>
          <w:i/>
          <w:lang w:eastAsia="zh-CN"/>
        </w:rPr>
        <w:t xml:space="preserve"> 3</w:t>
      </w:r>
      <w:r>
        <w:rPr>
          <w:i/>
          <w:lang w:eastAsia="zh-CN"/>
        </w:rPr>
        <w:t>: B</w:t>
      </w:r>
      <w:r>
        <w:rPr>
          <w:rFonts w:hint="eastAsia"/>
          <w:i/>
          <w:lang w:eastAsia="zh-CN"/>
        </w:rPr>
        <w:t xml:space="preserve">oth </w:t>
      </w:r>
      <w:r>
        <w:rPr>
          <w:i/>
          <w:lang w:eastAsia="zh-CN"/>
        </w:rPr>
        <w:t xml:space="preserve">the </w:t>
      </w:r>
      <w:r>
        <w:rPr>
          <w:rFonts w:hint="eastAsia"/>
          <w:i/>
          <w:lang w:eastAsia="zh-CN"/>
        </w:rPr>
        <w:t xml:space="preserve">PAPR and CM performance </w:t>
      </w:r>
      <w:r>
        <w:rPr>
          <w:i/>
          <w:lang w:eastAsia="zh-CN"/>
        </w:rPr>
        <w:t>of</w:t>
      </w:r>
      <w:r>
        <w:rPr>
          <w:rFonts w:hint="eastAsia"/>
          <w:i/>
          <w:lang w:eastAsia="zh-CN"/>
        </w:rPr>
        <w:t xml:space="preserve"> Type 2 DMRS sequence are better than </w:t>
      </w:r>
      <w:r>
        <w:rPr>
          <w:i/>
          <w:lang w:eastAsia="zh-CN"/>
        </w:rPr>
        <w:t xml:space="preserve">that of </w:t>
      </w:r>
      <w:r>
        <w:rPr>
          <w:rFonts w:hint="eastAsia"/>
          <w:i/>
          <w:lang w:eastAsia="zh-CN"/>
        </w:rPr>
        <w:t>Type 1 DMRS sequences</w:t>
      </w:r>
    </w:p>
    <w:p w14:paraId="745CAEE0" w14:textId="77777777" w:rsidR="00BF2D76" w:rsidRDefault="00BA0E8C">
      <w:pPr>
        <w:jc w:val="left"/>
        <w:rPr>
          <w:lang w:eastAsia="zh-CN"/>
        </w:rPr>
      </w:pPr>
      <w:r>
        <w:rPr>
          <w:rFonts w:hint="eastAsia"/>
          <w:b/>
          <w:i/>
          <w:lang w:eastAsia="zh-CN"/>
        </w:rPr>
        <w:t>Observation</w:t>
      </w:r>
      <w:r>
        <w:rPr>
          <w:b/>
          <w:i/>
          <w:lang w:eastAsia="zh-CN"/>
        </w:rPr>
        <w:t xml:space="preserve"> 4</w:t>
      </w:r>
      <w:r>
        <w:rPr>
          <w:i/>
          <w:lang w:eastAsia="zh-CN"/>
        </w:rPr>
        <w:t>:</w:t>
      </w:r>
      <w:r>
        <w:rPr>
          <w:lang w:eastAsia="zh-CN"/>
        </w:rPr>
        <w:t xml:space="preserve"> </w:t>
      </w:r>
      <w:r>
        <w:rPr>
          <w:i/>
          <w:lang w:eastAsia="zh-CN"/>
        </w:rPr>
        <w:t>T</w:t>
      </w:r>
      <w:r>
        <w:rPr>
          <w:rFonts w:hint="eastAsia"/>
          <w:i/>
          <w:lang w:eastAsia="zh-CN"/>
        </w:rPr>
        <w:t>he bottleneck of CM/PAPR performance is data transmission</w:t>
      </w:r>
      <w:r>
        <w:rPr>
          <w:i/>
          <w:lang w:eastAsia="zh-CN"/>
        </w:rPr>
        <w:t xml:space="preserve"> instead of DMRS. </w:t>
      </w:r>
    </w:p>
    <w:p w14:paraId="22ADCB40" w14:textId="77777777" w:rsidR="00BF2D76" w:rsidRDefault="00BA0E8C">
      <w:pPr>
        <w:rPr>
          <w:i/>
          <w:lang w:eastAsia="zh-CN"/>
        </w:rPr>
      </w:pPr>
      <w:r>
        <w:rPr>
          <w:rFonts w:hint="eastAsia"/>
          <w:b/>
          <w:i/>
          <w:lang w:eastAsia="zh-CN"/>
        </w:rPr>
        <w:t>Observation</w:t>
      </w:r>
      <w:r>
        <w:rPr>
          <w:b/>
          <w:i/>
          <w:lang w:eastAsia="zh-CN"/>
        </w:rPr>
        <w:t xml:space="preserve"> 5</w:t>
      </w:r>
      <w:r>
        <w:rPr>
          <w:i/>
          <w:lang w:eastAsia="zh-CN"/>
        </w:rPr>
        <w:t>:</w:t>
      </w:r>
      <w:r>
        <w:rPr>
          <w:lang w:eastAsia="zh-CN"/>
        </w:rPr>
        <w:t xml:space="preserve"> </w:t>
      </w:r>
      <w:r>
        <w:rPr>
          <w:rFonts w:hint="eastAsia"/>
          <w:i/>
          <w:lang w:eastAsia="zh-CN"/>
        </w:rPr>
        <w:t xml:space="preserve">Type 2 DMRS sequence with approach A ensures the same extension operation between DMRS and data which can reduce UE complexity for FDSS operations. </w:t>
      </w:r>
    </w:p>
    <w:p w14:paraId="005B241B" w14:textId="77777777" w:rsidR="00BF2D76" w:rsidRDefault="00BA0E8C">
      <w:pPr>
        <w:rPr>
          <w:lang w:eastAsia="zh-CN"/>
        </w:rPr>
      </w:pPr>
      <w:r>
        <w:rPr>
          <w:rFonts w:hint="eastAsia"/>
          <w:lang w:eastAsia="zh-CN"/>
        </w:rPr>
        <w:t>W</w:t>
      </w:r>
      <w:r>
        <w:rPr>
          <w:lang w:eastAsia="zh-CN"/>
        </w:rPr>
        <w:t xml:space="preserve">ith above observations, we have the following proposal. </w:t>
      </w:r>
    </w:p>
    <w:p w14:paraId="4384C8B8" w14:textId="77777777" w:rsidR="00BF2D76" w:rsidRDefault="00BA0E8C">
      <w:pPr>
        <w:jc w:val="left"/>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58151B6D" w14:textId="77777777" w:rsidR="00BF2D76" w:rsidRDefault="00BA0E8C">
      <w:pPr>
        <w:pStyle w:val="1"/>
        <w:rPr>
          <w:lang w:eastAsia="zh-CN"/>
        </w:rPr>
      </w:pPr>
      <w:r>
        <w:rPr>
          <w:rFonts w:hint="eastAsia"/>
          <w:lang w:eastAsia="zh-CN"/>
        </w:rPr>
        <w:t>C</w:t>
      </w:r>
      <w:r>
        <w:rPr>
          <w:lang w:eastAsia="zh-CN"/>
        </w:rPr>
        <w:t>onclusion</w:t>
      </w:r>
    </w:p>
    <w:p w14:paraId="3CCA11FE" w14:textId="77777777" w:rsidR="00BF2D76" w:rsidRDefault="00BA0E8C">
      <w:pPr>
        <w:rPr>
          <w:lang w:val="en-GB" w:eastAsia="zh-CN"/>
        </w:rPr>
      </w:pPr>
      <w:r>
        <w:rPr>
          <w:rFonts w:hint="eastAsia"/>
          <w:lang w:val="en-GB" w:eastAsia="zh-CN"/>
        </w:rPr>
        <w:t>B</w:t>
      </w:r>
      <w:r>
        <w:rPr>
          <w:lang w:val="en-GB" w:eastAsia="zh-CN"/>
        </w:rPr>
        <w:t xml:space="preserve">ased on above analysis, we have the following observations and proposals. </w:t>
      </w:r>
    </w:p>
    <w:p w14:paraId="2F211E9B" w14:textId="77777777" w:rsidR="00BF2D76" w:rsidRDefault="00BA0E8C">
      <w:pPr>
        <w:spacing w:afterLines="50"/>
        <w:jc w:val="center"/>
        <w:outlineLvl w:val="1"/>
        <w:rPr>
          <w:b/>
          <w:bCs/>
          <w:u w:val="single"/>
          <w:lang w:eastAsia="zh-CN"/>
        </w:rPr>
      </w:pPr>
      <w:r>
        <w:rPr>
          <w:rFonts w:hint="eastAsia"/>
          <w:b/>
          <w:bCs/>
          <w:u w:val="single"/>
          <w:lang w:eastAsia="zh-CN"/>
        </w:rPr>
        <w:t>Increasing UE power higher limit for CA/DC</w:t>
      </w:r>
    </w:p>
    <w:p w14:paraId="6605E839" w14:textId="77777777" w:rsidR="00441F11" w:rsidRDefault="00441F11" w:rsidP="00441F11">
      <w:pPr>
        <w:spacing w:beforeLines="50" w:before="120"/>
        <w:rPr>
          <w:i/>
          <w:iCs/>
        </w:rPr>
      </w:pPr>
      <w:r>
        <w:rPr>
          <w:b/>
          <w:i/>
          <w:iCs/>
          <w:lang w:eastAsia="zh-CN"/>
        </w:rPr>
        <w:t xml:space="preserve">Observation 1: </w:t>
      </w:r>
      <w:r>
        <w:rPr>
          <w:i/>
          <w:iCs/>
          <w:lang w:eastAsia="zh-CN"/>
        </w:rPr>
        <w:t xml:space="preserve">According to RAN4 LS, RAN1 can </w:t>
      </w:r>
      <w:r>
        <w:rPr>
          <w:i/>
          <w:iCs/>
        </w:rPr>
        <w:t xml:space="preserve">proceed the discussion on </w:t>
      </w:r>
      <w:r>
        <w:rPr>
          <w:i/>
          <w:szCs w:val="22"/>
        </w:rPr>
        <w:t xml:space="preserve">increasing </w:t>
      </w:r>
      <w:proofErr w:type="spellStart"/>
      <w:r>
        <w:rPr>
          <w:i/>
          <w:szCs w:val="22"/>
        </w:rPr>
        <w:t>gNB</w:t>
      </w:r>
      <w:proofErr w:type="spellEnd"/>
      <w:r>
        <w:rPr>
          <w:i/>
          <w:szCs w:val="22"/>
        </w:rPr>
        <w:t xml:space="preserve"> awareness of UE’s Tx power without subjecting to RAN4’s inputs. </w:t>
      </w:r>
    </w:p>
    <w:p w14:paraId="0BAABCF5" w14:textId="77777777" w:rsidR="00441F11" w:rsidRDefault="00441F11" w:rsidP="00441F11">
      <w:pPr>
        <w:spacing w:beforeLines="50" w:before="120"/>
        <w:rPr>
          <w:b/>
          <w:i/>
          <w:iCs/>
        </w:rPr>
      </w:pPr>
      <w:r>
        <w:rPr>
          <w:b/>
          <w:i/>
          <w:iCs/>
          <w:lang w:eastAsia="zh-CN"/>
        </w:rPr>
        <w:t xml:space="preserve">Observation 2: </w:t>
      </w:r>
      <w:proofErr w:type="spellStart"/>
      <w:r>
        <w:rPr>
          <w:i/>
          <w:iCs/>
          <w:lang w:eastAsia="zh-CN"/>
        </w:rPr>
        <w:t>gNB</w:t>
      </w:r>
      <w:proofErr w:type="spellEnd"/>
      <w:r>
        <w:rPr>
          <w:i/>
          <w:iCs/>
          <w:lang w:eastAsia="zh-CN"/>
        </w:rPr>
        <w:t xml:space="preserve"> is unable to know the exact UE transmit power due to the ambiguity of when and how long the evaluation period for UE power class fallback is implemented</w:t>
      </w:r>
      <w:r>
        <w:rPr>
          <w:i/>
          <w:szCs w:val="22"/>
        </w:rPr>
        <w:t xml:space="preserve">. </w:t>
      </w:r>
    </w:p>
    <w:p w14:paraId="301FCC36" w14:textId="77777777" w:rsidR="00441F11" w:rsidRDefault="00441F11" w:rsidP="00441F11">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4EE9F8DA" w14:textId="77777777" w:rsidR="00441F11" w:rsidRPr="000C69B2" w:rsidRDefault="00441F11" w:rsidP="00441F11">
      <w:pPr>
        <w:pStyle w:val="a"/>
        <w:numPr>
          <w:ilvl w:val="0"/>
          <w:numId w:val="11"/>
        </w:numPr>
        <w:snapToGrid/>
        <w:jc w:val="left"/>
        <w:rPr>
          <w:rFonts w:eastAsia="Times New Roman"/>
          <w:bCs/>
          <w:i/>
          <w:lang w:eastAsia="zh-CN"/>
        </w:rPr>
      </w:pPr>
      <w:r w:rsidRPr="000C69B2">
        <w:rPr>
          <w:i/>
          <w:szCs w:val="24"/>
          <w:lang w:eastAsia="zh-CN"/>
        </w:rPr>
        <w:t xml:space="preserve">Alt 1. </w:t>
      </w:r>
      <w:r w:rsidRPr="000C69B2">
        <w:rPr>
          <w:i/>
        </w:rPr>
        <w:t>PHR reporting enhancement</w:t>
      </w:r>
      <w:r w:rsidRPr="000C69B2">
        <w:rPr>
          <w:rFonts w:eastAsia="宋体"/>
          <w:i/>
          <w:szCs w:val="24"/>
          <w:lang w:eastAsia="zh-CN"/>
        </w:rPr>
        <w:t xml:space="preserve"> </w:t>
      </w:r>
      <w:r w:rsidRPr="000C69B2">
        <w:rPr>
          <w:rFonts w:eastAsia="宋体" w:hint="eastAsia"/>
          <w:i/>
          <w:szCs w:val="24"/>
          <w:lang w:val="en-US" w:eastAsia="zh-CN"/>
        </w:rPr>
        <w:t xml:space="preserve">with </w:t>
      </w:r>
      <w:r w:rsidRPr="000C69B2">
        <w:rPr>
          <w:i/>
          <w:szCs w:val="24"/>
          <w:lang w:eastAsia="zh-CN"/>
        </w:rPr>
        <w:t xml:space="preserve">a certain duration for the applicability of one among {the </w:t>
      </w:r>
      <w:r w:rsidRPr="000C69B2">
        <w:rPr>
          <w:rFonts w:hint="eastAsia"/>
          <w:i/>
          <w:szCs w:val="24"/>
          <w:lang w:val="en-US" w:eastAsia="zh-CN"/>
        </w:rPr>
        <w:t xml:space="preserve">fallback </w:t>
      </w:r>
      <w:r w:rsidRPr="000C69B2">
        <w:rPr>
          <w:i/>
          <w:szCs w:val="24"/>
          <w:lang w:eastAsia="zh-CN"/>
        </w:rPr>
        <w:t>power class ∆</w:t>
      </w:r>
      <w:proofErr w:type="spellStart"/>
      <w:r w:rsidRPr="000C69B2">
        <w:rPr>
          <w:rFonts w:eastAsia="Times New Roman"/>
          <w:bCs/>
          <w:i/>
          <w:lang w:eastAsia="zh-CN"/>
        </w:rPr>
        <w:t>P</w:t>
      </w:r>
      <w:r w:rsidRPr="000C69B2">
        <w:rPr>
          <w:rFonts w:eastAsia="Times New Roman"/>
          <w:bCs/>
          <w:i/>
          <w:vertAlign w:val="subscript"/>
          <w:lang w:eastAsia="zh-CN"/>
        </w:rPr>
        <w:t>PowerClass</w:t>
      </w:r>
      <w:proofErr w:type="spellEnd"/>
      <w:r w:rsidRPr="000C69B2">
        <w:rPr>
          <w:rFonts w:eastAsia="Times New Roman"/>
          <w:bCs/>
          <w:i/>
          <w:vertAlign w:val="subscript"/>
          <w:lang w:eastAsia="zh-CN"/>
        </w:rPr>
        <w:t xml:space="preserve"> </w:t>
      </w:r>
      <w:r w:rsidRPr="000C69B2">
        <w:rPr>
          <w:rFonts w:eastAsia="Times New Roman"/>
          <w:bCs/>
          <w:i/>
          <w:lang w:eastAsia="zh-CN"/>
        </w:rPr>
        <w:t>(potentially with a finer granularity), the d</w:t>
      </w:r>
      <w:r w:rsidRPr="000C69B2">
        <w:rPr>
          <w:i/>
        </w:rPr>
        <w:t xml:space="preserve">efault power class, or </w:t>
      </w:r>
      <w:proofErr w:type="spellStart"/>
      <w:proofErr w:type="gramStart"/>
      <w:r w:rsidRPr="000C69B2">
        <w:rPr>
          <w:i/>
        </w:rPr>
        <w:t>P</w:t>
      </w:r>
      <w:r w:rsidRPr="000C69B2">
        <w:rPr>
          <w:i/>
          <w:vertAlign w:val="subscript"/>
        </w:rPr>
        <w:t>c,max</w:t>
      </w:r>
      <w:proofErr w:type="spellEnd"/>
      <w:proofErr w:type="gramEnd"/>
      <w:r w:rsidRPr="000C69B2">
        <w:rPr>
          <w:i/>
        </w:rPr>
        <w:t>}</w:t>
      </w:r>
      <w:r>
        <w:rPr>
          <w:i/>
        </w:rPr>
        <w:t xml:space="preserve">. </w:t>
      </w:r>
    </w:p>
    <w:p w14:paraId="00FC96BF" w14:textId="77777777" w:rsidR="00441F11" w:rsidRPr="00B10526" w:rsidRDefault="00441F11" w:rsidP="00441F11">
      <w:pPr>
        <w:pStyle w:val="a"/>
        <w:numPr>
          <w:ilvl w:val="0"/>
          <w:numId w:val="11"/>
        </w:numPr>
        <w:snapToGrid/>
        <w:jc w:val="left"/>
        <w:rPr>
          <w:i/>
          <w:szCs w:val="24"/>
          <w:lang w:eastAsia="zh-CN"/>
        </w:rPr>
      </w:pPr>
      <w:r w:rsidRPr="000C69B2">
        <w:rPr>
          <w:i/>
          <w:szCs w:val="24"/>
          <w:lang w:eastAsia="zh-CN"/>
        </w:rPr>
        <w:t xml:space="preserve">Alt 2. </w:t>
      </w:r>
      <w:r w:rsidRPr="000C69B2">
        <w:rPr>
          <w:bCs/>
          <w:i/>
          <w:lang w:eastAsia="zh-CN"/>
        </w:rPr>
        <w:t xml:space="preserve">Introduce a scheme for a UE to report uplink symbol evaluation period and starting timing. </w:t>
      </w:r>
    </w:p>
    <w:p w14:paraId="5B01E986" w14:textId="77777777" w:rsidR="00BF2D76" w:rsidRDefault="00BA0E8C">
      <w:pPr>
        <w:spacing w:afterLines="50"/>
        <w:jc w:val="center"/>
        <w:outlineLvl w:val="1"/>
        <w:rPr>
          <w:b/>
          <w:bCs/>
          <w:u w:val="single"/>
          <w:lang w:eastAsia="zh-CN"/>
        </w:rPr>
      </w:pPr>
      <w:r>
        <w:rPr>
          <w:rFonts w:hint="eastAsia"/>
          <w:b/>
          <w:bCs/>
          <w:u w:val="single"/>
          <w:lang w:eastAsia="zh-CN"/>
        </w:rPr>
        <w:t>MPR/PAR reduction schemes</w:t>
      </w:r>
    </w:p>
    <w:p w14:paraId="30F230D3" w14:textId="77777777" w:rsidR="00441F11" w:rsidRDefault="00441F11" w:rsidP="00441F11">
      <w:pPr>
        <w:jc w:val="left"/>
        <w:rPr>
          <w:i/>
          <w:lang w:eastAsia="zh-CN"/>
        </w:rPr>
      </w:pPr>
      <w:r>
        <w:rPr>
          <w:rFonts w:hint="eastAsia"/>
          <w:b/>
          <w:i/>
          <w:lang w:eastAsia="zh-CN"/>
        </w:rPr>
        <w:t>Observation</w:t>
      </w:r>
      <w:r>
        <w:rPr>
          <w:b/>
          <w:i/>
          <w:lang w:eastAsia="zh-CN"/>
        </w:rPr>
        <w:t xml:space="preserve"> 3</w:t>
      </w:r>
      <w:r>
        <w:rPr>
          <w:i/>
          <w:lang w:eastAsia="zh-CN"/>
        </w:rPr>
        <w:t>: B</w:t>
      </w:r>
      <w:r>
        <w:rPr>
          <w:rFonts w:hint="eastAsia"/>
          <w:i/>
          <w:lang w:eastAsia="zh-CN"/>
        </w:rPr>
        <w:t xml:space="preserve">oth </w:t>
      </w:r>
      <w:r>
        <w:rPr>
          <w:i/>
          <w:lang w:eastAsia="zh-CN"/>
        </w:rPr>
        <w:t xml:space="preserve">the </w:t>
      </w:r>
      <w:r>
        <w:rPr>
          <w:rFonts w:hint="eastAsia"/>
          <w:i/>
          <w:lang w:eastAsia="zh-CN"/>
        </w:rPr>
        <w:t xml:space="preserve">PAPR and CM performance </w:t>
      </w:r>
      <w:r>
        <w:rPr>
          <w:i/>
          <w:lang w:eastAsia="zh-CN"/>
        </w:rPr>
        <w:t>of</w:t>
      </w:r>
      <w:r>
        <w:rPr>
          <w:rFonts w:hint="eastAsia"/>
          <w:i/>
          <w:lang w:eastAsia="zh-CN"/>
        </w:rPr>
        <w:t xml:space="preserve"> Type 2 DMRS sequence are better than </w:t>
      </w:r>
      <w:r>
        <w:rPr>
          <w:i/>
          <w:lang w:eastAsia="zh-CN"/>
        </w:rPr>
        <w:t xml:space="preserve">that of </w:t>
      </w:r>
      <w:r>
        <w:rPr>
          <w:rFonts w:hint="eastAsia"/>
          <w:i/>
          <w:lang w:eastAsia="zh-CN"/>
        </w:rPr>
        <w:t>Type 1 DMRS sequences</w:t>
      </w:r>
    </w:p>
    <w:p w14:paraId="5647D589" w14:textId="77777777" w:rsidR="00441F11" w:rsidRDefault="00441F11" w:rsidP="00441F11">
      <w:pPr>
        <w:jc w:val="left"/>
        <w:rPr>
          <w:lang w:eastAsia="zh-CN"/>
        </w:rPr>
      </w:pPr>
      <w:r>
        <w:rPr>
          <w:rFonts w:hint="eastAsia"/>
          <w:b/>
          <w:i/>
          <w:lang w:eastAsia="zh-CN"/>
        </w:rPr>
        <w:t>Observation</w:t>
      </w:r>
      <w:r>
        <w:rPr>
          <w:b/>
          <w:i/>
          <w:lang w:eastAsia="zh-CN"/>
        </w:rPr>
        <w:t xml:space="preserve"> 4</w:t>
      </w:r>
      <w:r>
        <w:rPr>
          <w:i/>
          <w:lang w:eastAsia="zh-CN"/>
        </w:rPr>
        <w:t>:</w:t>
      </w:r>
      <w:r>
        <w:rPr>
          <w:lang w:eastAsia="zh-CN"/>
        </w:rPr>
        <w:t xml:space="preserve"> </w:t>
      </w:r>
      <w:r>
        <w:rPr>
          <w:i/>
          <w:lang w:eastAsia="zh-CN"/>
        </w:rPr>
        <w:t>T</w:t>
      </w:r>
      <w:r>
        <w:rPr>
          <w:rFonts w:hint="eastAsia"/>
          <w:i/>
          <w:lang w:eastAsia="zh-CN"/>
        </w:rPr>
        <w:t>he bottleneck of CM/PAPR performance is data transmission</w:t>
      </w:r>
      <w:r>
        <w:rPr>
          <w:i/>
          <w:lang w:eastAsia="zh-CN"/>
        </w:rPr>
        <w:t xml:space="preserve"> instead of DMRS. </w:t>
      </w:r>
    </w:p>
    <w:p w14:paraId="1CD7BC2B" w14:textId="77777777" w:rsidR="00441F11" w:rsidRDefault="00441F11" w:rsidP="00441F11">
      <w:pPr>
        <w:rPr>
          <w:i/>
          <w:lang w:eastAsia="zh-CN"/>
        </w:rPr>
      </w:pPr>
      <w:r>
        <w:rPr>
          <w:rFonts w:hint="eastAsia"/>
          <w:b/>
          <w:i/>
          <w:lang w:eastAsia="zh-CN"/>
        </w:rPr>
        <w:lastRenderedPageBreak/>
        <w:t>Observation</w:t>
      </w:r>
      <w:r>
        <w:rPr>
          <w:b/>
          <w:i/>
          <w:lang w:eastAsia="zh-CN"/>
        </w:rPr>
        <w:t xml:space="preserve"> 5</w:t>
      </w:r>
      <w:r>
        <w:rPr>
          <w:i/>
          <w:lang w:eastAsia="zh-CN"/>
        </w:rPr>
        <w:t>:</w:t>
      </w:r>
      <w:r>
        <w:rPr>
          <w:lang w:eastAsia="zh-CN"/>
        </w:rPr>
        <w:t xml:space="preserve"> </w:t>
      </w:r>
      <w:r>
        <w:rPr>
          <w:rFonts w:hint="eastAsia"/>
          <w:i/>
          <w:lang w:eastAsia="zh-CN"/>
        </w:rPr>
        <w:t xml:space="preserve">Type 2 DMRS sequence with approach A ensures the same extension operation between DMRS and data which can reduce UE complexity for FDSS operations. </w:t>
      </w:r>
    </w:p>
    <w:p w14:paraId="1B5A7778" w14:textId="77777777" w:rsidR="00441F11" w:rsidRPr="00B10526" w:rsidRDefault="00441F11" w:rsidP="00441F11">
      <w:pPr>
        <w:jc w:val="left"/>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2E9D8C1E" w14:textId="77777777" w:rsidR="00BF2D76" w:rsidRDefault="00BA0E8C">
      <w:pPr>
        <w:pStyle w:val="1"/>
        <w:rPr>
          <w:lang w:eastAsia="zh-CN"/>
        </w:rPr>
      </w:pPr>
      <w:r>
        <w:rPr>
          <w:rFonts w:hint="eastAsia"/>
          <w:lang w:eastAsia="zh-CN"/>
        </w:rPr>
        <w:t>R</w:t>
      </w:r>
      <w:r>
        <w:rPr>
          <w:lang w:eastAsia="zh-CN"/>
        </w:rPr>
        <w:t>eference</w:t>
      </w:r>
    </w:p>
    <w:p w14:paraId="51B96E6D" w14:textId="43FF7182" w:rsidR="00214FA6" w:rsidRDefault="00214FA6">
      <w:pPr>
        <w:pStyle w:val="References"/>
        <w:rPr>
          <w:rFonts w:ascii="Times" w:hAnsi="Times" w:cs="Times"/>
          <w:shd w:val="clear" w:color="auto" w:fill="FFFFFF"/>
          <w:lang w:val="en-GB" w:eastAsia="zh-CN"/>
        </w:rPr>
      </w:pPr>
      <w:r w:rsidRPr="00214FA6">
        <w:rPr>
          <w:rFonts w:ascii="Times" w:hAnsi="Times" w:cs="Times"/>
          <w:shd w:val="clear" w:color="auto" w:fill="FFFFFF"/>
          <w:lang w:val="en-GB" w:eastAsia="zh-CN"/>
        </w:rPr>
        <w:t xml:space="preserve">RAN1#112, R1-2302081, LS to RAN4 for results of the LLS performance evaluation of MPR/PAR reduction solutions, </w:t>
      </w:r>
      <w:r w:rsidRPr="00214FA6">
        <w:rPr>
          <w:rFonts w:ascii="Times" w:hAnsi="Times" w:cs="Times" w:hint="eastAsia"/>
          <w:shd w:val="clear" w:color="auto" w:fill="FFFFFF"/>
          <w:lang w:val="en-GB" w:eastAsia="zh-CN"/>
        </w:rPr>
        <w:t>R</w:t>
      </w:r>
      <w:r w:rsidRPr="00214FA6">
        <w:rPr>
          <w:rFonts w:ascii="Times" w:hAnsi="Times" w:cs="Times"/>
          <w:shd w:val="clear" w:color="auto" w:fill="FFFFFF"/>
          <w:lang w:val="en-GB" w:eastAsia="zh-CN"/>
        </w:rPr>
        <w:t xml:space="preserve">AN1. </w:t>
      </w:r>
    </w:p>
    <w:p w14:paraId="39B272DA" w14:textId="110CC694" w:rsidR="007C395A" w:rsidRPr="007C395A" w:rsidRDefault="007C395A" w:rsidP="007C395A">
      <w:pPr>
        <w:pStyle w:val="References"/>
        <w:rPr>
          <w:rFonts w:ascii="Times" w:hAnsi="Times" w:cs="Times"/>
          <w:shd w:val="clear" w:color="auto" w:fill="FFFFFF"/>
          <w:lang w:val="en-GB" w:eastAsia="zh-CN"/>
        </w:rPr>
      </w:pPr>
      <w:r w:rsidRPr="00214FA6">
        <w:rPr>
          <w:rFonts w:ascii="Times" w:hAnsi="Times" w:cs="Times" w:hint="eastAsia"/>
          <w:shd w:val="clear" w:color="auto" w:fill="FFFFFF"/>
          <w:lang w:val="en-GB" w:eastAsia="zh-CN"/>
        </w:rPr>
        <w:t xml:space="preserve">R1-2301873, </w:t>
      </w:r>
      <w:r>
        <w:rPr>
          <w:rFonts w:ascii="Times" w:hAnsi="Times" w:cs="Times"/>
          <w:shd w:val="clear" w:color="auto" w:fill="FFFFFF"/>
          <w:lang w:val="en-GB" w:eastAsia="zh-CN"/>
        </w:rPr>
        <w:t>Final FL summary of power domain enhancements (AI 9.14.2)</w:t>
      </w:r>
      <w:r w:rsidRPr="00214FA6">
        <w:rPr>
          <w:rFonts w:ascii="Times" w:hAnsi="Times" w:cs="Times" w:hint="eastAsia"/>
          <w:shd w:val="clear" w:color="auto" w:fill="FFFFFF"/>
          <w:lang w:val="en-GB" w:eastAsia="zh-CN"/>
        </w:rPr>
        <w:t xml:space="preserve">, </w:t>
      </w:r>
      <w:r>
        <w:rPr>
          <w:rFonts w:ascii="Times" w:hAnsi="Times" w:cs="Times"/>
          <w:shd w:val="clear" w:color="auto" w:fill="FFFFFF"/>
          <w:lang w:val="en-GB" w:eastAsia="zh-CN"/>
        </w:rPr>
        <w:t>Moderator (Nokia, Nokia Shanghai Bell)</w:t>
      </w:r>
    </w:p>
    <w:p w14:paraId="61F23EE6" w14:textId="49FF1251" w:rsidR="00214FA6" w:rsidRDefault="007A7116">
      <w:pPr>
        <w:pStyle w:val="References"/>
        <w:rPr>
          <w:rFonts w:ascii="Times" w:hAnsi="Times" w:cs="Times"/>
          <w:shd w:val="clear" w:color="auto" w:fill="FFFFFF"/>
          <w:lang w:val="en-GB" w:eastAsia="zh-CN"/>
        </w:rPr>
      </w:pPr>
      <w:r w:rsidRPr="00214FA6">
        <w:rPr>
          <w:rFonts w:ascii="Times" w:hAnsi="Times" w:cs="Times"/>
          <w:shd w:val="clear" w:color="auto" w:fill="FFFFFF"/>
          <w:lang w:val="en-GB" w:eastAsia="zh-CN"/>
        </w:rPr>
        <w:t>RAN1#112</w:t>
      </w:r>
      <w:r>
        <w:rPr>
          <w:rFonts w:ascii="Times" w:hAnsi="Times" w:cs="Times" w:hint="eastAsia"/>
          <w:shd w:val="clear" w:color="auto" w:fill="FFFFFF"/>
          <w:lang w:val="en-GB" w:eastAsia="zh-CN"/>
        </w:rPr>
        <w:t>bis</w:t>
      </w:r>
      <w:r>
        <w:rPr>
          <w:rFonts w:ascii="Times" w:hAnsi="Times" w:cs="Times"/>
          <w:shd w:val="clear" w:color="auto" w:fill="FFFFFF"/>
          <w:lang w:val="en-GB" w:eastAsia="zh-CN"/>
        </w:rPr>
        <w:t>-e</w:t>
      </w:r>
      <w:r w:rsidRPr="00214FA6">
        <w:rPr>
          <w:rFonts w:ascii="Times" w:hAnsi="Times" w:cs="Times"/>
          <w:shd w:val="clear" w:color="auto" w:fill="FFFFFF"/>
          <w:lang w:val="en-GB" w:eastAsia="zh-CN"/>
        </w:rPr>
        <w:t xml:space="preserve">, </w:t>
      </w:r>
      <w:hyperlink r:id="rId13" w:tgtFrame="_blank" w:history="1">
        <w:r w:rsidR="00214FA6" w:rsidRPr="005C10EA">
          <w:rPr>
            <w:rFonts w:ascii="Times" w:hAnsi="Times" w:cs="Times"/>
            <w:shd w:val="clear" w:color="auto" w:fill="FFFFFF"/>
            <w:lang w:val="en-GB" w:eastAsia="zh-CN"/>
          </w:rPr>
          <w:t>R1-2302270</w:t>
        </w:r>
      </w:hyperlink>
      <w:r w:rsidR="00214FA6" w:rsidRPr="005C10EA">
        <w:rPr>
          <w:rFonts w:ascii="Times" w:hAnsi="Times" w:cs="Times"/>
          <w:b/>
          <w:bCs/>
          <w:shd w:val="clear" w:color="auto" w:fill="FFFFFF"/>
          <w:lang w:val="en-GB" w:eastAsia="zh-CN"/>
        </w:rPr>
        <w:t xml:space="preserve">, </w:t>
      </w:r>
      <w:r w:rsidR="00214FA6" w:rsidRPr="005C10EA">
        <w:rPr>
          <w:rFonts w:ascii="Times" w:hAnsi="Times" w:cs="Times"/>
          <w:shd w:val="clear" w:color="auto" w:fill="FFFFFF"/>
          <w:lang w:val="en-GB" w:eastAsia="zh-CN"/>
        </w:rPr>
        <w:t>Reply LS on enhancements to realize increasing UE power high limit for CA and DC, RAN4, NTT DOCOMO INC</w:t>
      </w:r>
    </w:p>
    <w:p w14:paraId="1985B191" w14:textId="6CED7955" w:rsidR="00214FA6" w:rsidRPr="00B24312" w:rsidRDefault="00B24312" w:rsidP="00B24312">
      <w:pPr>
        <w:pStyle w:val="References"/>
        <w:rPr>
          <w:lang w:eastAsia="ja-JP"/>
        </w:rPr>
      </w:pPr>
      <w:r>
        <w:rPr>
          <w:lang w:eastAsia="ja-JP"/>
        </w:rPr>
        <w:t xml:space="preserve">RAN#106, </w:t>
      </w:r>
      <w:r w:rsidRPr="00C47FAA">
        <w:rPr>
          <w:lang w:eastAsia="ja-JP"/>
        </w:rPr>
        <w:t>R4-2303560</w:t>
      </w:r>
      <w:r>
        <w:rPr>
          <w:lang w:eastAsia="ja-JP"/>
        </w:rPr>
        <w:t xml:space="preserve">, </w:t>
      </w:r>
      <w:r w:rsidRPr="00C47FAA">
        <w:rPr>
          <w:lang w:eastAsia="ja-JP"/>
        </w:rPr>
        <w:t>WF on coverage enhancement part 1</w:t>
      </w:r>
      <w:r>
        <w:rPr>
          <w:rFonts w:hint="eastAsia"/>
          <w:lang w:eastAsia="ja-JP"/>
        </w:rPr>
        <w:t>,</w:t>
      </w:r>
      <w:r>
        <w:rPr>
          <w:lang w:eastAsia="ja-JP"/>
        </w:rPr>
        <w:t xml:space="preserve"> </w:t>
      </w:r>
      <w:r w:rsidRPr="00C47FAA">
        <w:rPr>
          <w:lang w:eastAsia="ja-JP"/>
        </w:rPr>
        <w:t xml:space="preserve">Huawei, </w:t>
      </w:r>
      <w:proofErr w:type="spellStart"/>
      <w:r w:rsidRPr="00C47FAA">
        <w:rPr>
          <w:lang w:eastAsia="ja-JP"/>
        </w:rPr>
        <w:t>HiSilicon</w:t>
      </w:r>
      <w:proofErr w:type="spellEnd"/>
      <w:r>
        <w:rPr>
          <w:lang w:eastAsia="ja-JP"/>
        </w:rPr>
        <w:t>.</w:t>
      </w:r>
      <w:r w:rsidRPr="00C47FAA" w:rsidDel="00C47FAA">
        <w:rPr>
          <w:lang w:eastAsia="ja-JP"/>
        </w:rPr>
        <w:t xml:space="preserve"> </w:t>
      </w:r>
    </w:p>
    <w:p w14:paraId="5CC6BFAF" w14:textId="77777777" w:rsidR="00BF2D76" w:rsidRDefault="00BA0E8C">
      <w:pPr>
        <w:pStyle w:val="1"/>
        <w:rPr>
          <w:lang w:eastAsia="zh-CN"/>
        </w:rPr>
      </w:pPr>
      <w:r>
        <w:rPr>
          <w:rFonts w:hint="eastAsia"/>
          <w:lang w:val="en-US" w:eastAsia="zh-CN"/>
        </w:rPr>
        <w:t>Appendix</w:t>
      </w:r>
      <w:r>
        <w:rPr>
          <w:lang w:val="en-US" w:eastAsia="zh-CN"/>
        </w:rPr>
        <w:t xml:space="preserve"> A – Evaluation assumption</w:t>
      </w:r>
    </w:p>
    <w:p w14:paraId="4FB47537" w14:textId="77777777" w:rsidR="00BF2D76" w:rsidRDefault="00BA0E8C">
      <w:pPr>
        <w:overflowPunct/>
        <w:autoSpaceDE/>
        <w:autoSpaceDN/>
        <w:adjustRightInd/>
        <w:snapToGrid/>
        <w:spacing w:after="180"/>
        <w:jc w:val="left"/>
        <w:textAlignment w:val="auto"/>
        <w:rPr>
          <w:b/>
          <w:bCs/>
          <w:highlight w:val="darkYellow"/>
          <w:lang w:eastAsia="zh-CN"/>
        </w:rPr>
      </w:pPr>
      <w:r>
        <w:rPr>
          <w:b/>
          <w:bCs/>
          <w:highlight w:val="darkYellow"/>
          <w:lang w:val="en-GB"/>
        </w:rPr>
        <w:t>Working Assumption</w:t>
      </w:r>
      <w:r>
        <w:rPr>
          <w:rFonts w:hint="eastAsia"/>
          <w:b/>
          <w:bCs/>
          <w:highlight w:val="darkYellow"/>
          <w:lang w:eastAsia="zh-CN"/>
        </w:rPr>
        <w:t xml:space="preserve"> (in RAN1 #112)</w:t>
      </w:r>
    </w:p>
    <w:p w14:paraId="5901943F" w14:textId="77777777" w:rsidR="00BF2D76" w:rsidRDefault="00BA0E8C">
      <w:pPr>
        <w:overflowPunct/>
        <w:autoSpaceDE/>
        <w:autoSpaceDN/>
        <w:adjustRightInd/>
        <w:snapToGrid/>
        <w:spacing w:after="0"/>
        <w:textAlignment w:val="auto"/>
        <w:rPr>
          <w:szCs w:val="22"/>
          <w:lang w:val="en-GB"/>
        </w:rPr>
      </w:pPr>
      <w:r>
        <w:rPr>
          <w:szCs w:val="22"/>
          <w:lang w:val="en-GB"/>
        </w:rPr>
        <w:t>The following set of configurations is for companies’ consideration for the comparison of the performance of DMRS with FDSS-SE.</w:t>
      </w:r>
    </w:p>
    <w:p w14:paraId="2CA129DA" w14:textId="77777777" w:rsidR="00BF2D76" w:rsidRDefault="00BF2D76">
      <w:pPr>
        <w:overflowPunct/>
        <w:autoSpaceDE/>
        <w:autoSpaceDN/>
        <w:adjustRightInd/>
        <w:snapToGrid/>
        <w:spacing w:after="180"/>
        <w:ind w:left="420"/>
        <w:textAlignment w:val="auto"/>
        <w:rPr>
          <w:sz w:val="22"/>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BF2D76" w14:paraId="0E0B3EA3" w14:textId="77777777">
        <w:trPr>
          <w:trHeight w:val="220"/>
          <w:jc w:val="center"/>
        </w:trPr>
        <w:tc>
          <w:tcPr>
            <w:tcW w:w="2504" w:type="dxa"/>
            <w:gridSpan w:val="2"/>
            <w:shd w:val="clear" w:color="auto" w:fill="auto"/>
            <w:vAlign w:val="center"/>
          </w:tcPr>
          <w:p w14:paraId="3DCF586D"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No spectrum extension</w:t>
            </w:r>
          </w:p>
        </w:tc>
        <w:tc>
          <w:tcPr>
            <w:tcW w:w="4862" w:type="dxa"/>
            <w:gridSpan w:val="4"/>
            <w:shd w:val="clear" w:color="auto" w:fill="auto"/>
            <w:vAlign w:val="center"/>
          </w:tcPr>
          <w:p w14:paraId="56802B55"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With spectrum extension</w:t>
            </w:r>
          </w:p>
        </w:tc>
      </w:tr>
      <w:tr w:rsidR="00BF2D76" w14:paraId="2EB8D66E" w14:textId="77777777">
        <w:trPr>
          <w:trHeight w:val="827"/>
          <w:jc w:val="center"/>
        </w:trPr>
        <w:tc>
          <w:tcPr>
            <w:tcW w:w="953" w:type="dxa"/>
            <w:shd w:val="clear" w:color="auto" w:fill="auto"/>
            <w:vAlign w:val="center"/>
          </w:tcPr>
          <w:p w14:paraId="606EB620"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#PRBs</w:t>
            </w:r>
          </w:p>
        </w:tc>
        <w:tc>
          <w:tcPr>
            <w:tcW w:w="1551" w:type="dxa"/>
            <w:shd w:val="clear" w:color="auto" w:fill="auto"/>
            <w:vAlign w:val="center"/>
          </w:tcPr>
          <w:p w14:paraId="124DCB56"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MCS</w:t>
            </w:r>
          </w:p>
        </w:tc>
        <w:tc>
          <w:tcPr>
            <w:tcW w:w="1032" w:type="dxa"/>
            <w:shd w:val="clear" w:color="auto" w:fill="auto"/>
            <w:vAlign w:val="center"/>
          </w:tcPr>
          <w:p w14:paraId="4D7E5053"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#PRBs before extension</w:t>
            </w:r>
          </w:p>
        </w:tc>
        <w:tc>
          <w:tcPr>
            <w:tcW w:w="1378" w:type="dxa"/>
            <w:shd w:val="clear" w:color="auto" w:fill="auto"/>
            <w:vAlign w:val="center"/>
          </w:tcPr>
          <w:p w14:paraId="01DC4ED5"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#PRBs after extension</w:t>
            </w:r>
          </w:p>
        </w:tc>
        <w:tc>
          <w:tcPr>
            <w:tcW w:w="1353" w:type="dxa"/>
            <w:shd w:val="clear" w:color="auto" w:fill="auto"/>
            <w:vAlign w:val="center"/>
          </w:tcPr>
          <w:p w14:paraId="7BC8EA36"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MCS</w:t>
            </w:r>
          </w:p>
        </w:tc>
        <w:tc>
          <w:tcPr>
            <w:tcW w:w="1099" w:type="dxa"/>
            <w:shd w:val="clear" w:color="auto" w:fill="auto"/>
            <w:vAlign w:val="center"/>
          </w:tcPr>
          <w:p w14:paraId="65CE1998" w14:textId="77777777" w:rsidR="00BF2D76" w:rsidRDefault="00BA0E8C">
            <w:pPr>
              <w:spacing w:after="0"/>
              <w:jc w:val="center"/>
              <w:rPr>
                <w:rFonts w:ascii="Calibri" w:eastAsia="Calibri" w:hAnsi="Calibri" w:cs="Calibri"/>
                <w:b/>
                <w:bCs/>
                <w:sz w:val="18"/>
                <w:szCs w:val="18"/>
                <w:lang w:val="fr-FR" w:eastAsia="fr-FR"/>
              </w:rPr>
            </w:pPr>
            <w:r>
              <w:rPr>
                <w:rFonts w:ascii="Calibri" w:eastAsia="Calibri" w:hAnsi="Calibri" w:cs="Calibri"/>
                <w:b/>
                <w:bCs/>
                <w:sz w:val="18"/>
                <w:szCs w:val="18"/>
                <w:lang w:val="fr-FR" w:eastAsia="fr-FR"/>
              </w:rPr>
              <w:t>Spectrum extension factor</w:t>
            </w:r>
          </w:p>
        </w:tc>
      </w:tr>
      <w:tr w:rsidR="00BF2D76" w14:paraId="571539AC" w14:textId="77777777">
        <w:trPr>
          <w:trHeight w:val="416"/>
          <w:jc w:val="center"/>
        </w:trPr>
        <w:tc>
          <w:tcPr>
            <w:tcW w:w="953" w:type="dxa"/>
            <w:shd w:val="clear" w:color="auto" w:fill="auto"/>
            <w:vAlign w:val="center"/>
          </w:tcPr>
          <w:p w14:paraId="0406F742"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551" w:type="dxa"/>
            <w:shd w:val="clear" w:color="auto" w:fill="auto"/>
            <w:vAlign w:val="center"/>
          </w:tcPr>
          <w:p w14:paraId="1A48426C"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 xml:space="preserve">0 </w:t>
            </w:r>
          </w:p>
          <w:p w14:paraId="6128D97D"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[only QPSK]</w:t>
            </w:r>
          </w:p>
        </w:tc>
        <w:tc>
          <w:tcPr>
            <w:tcW w:w="1032" w:type="dxa"/>
            <w:shd w:val="clear" w:color="auto" w:fill="auto"/>
            <w:vAlign w:val="center"/>
          </w:tcPr>
          <w:p w14:paraId="772C6959"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378" w:type="dxa"/>
            <w:shd w:val="clear" w:color="auto" w:fill="auto"/>
            <w:vAlign w:val="center"/>
          </w:tcPr>
          <w:p w14:paraId="7DD26C78"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353" w:type="dxa"/>
            <w:shd w:val="clear" w:color="auto" w:fill="auto"/>
            <w:vAlign w:val="center"/>
          </w:tcPr>
          <w:p w14:paraId="0C984297"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 xml:space="preserve">1 </w:t>
            </w:r>
          </w:p>
          <w:p w14:paraId="483F4C3C"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[only QPSK]</w:t>
            </w:r>
          </w:p>
        </w:tc>
        <w:tc>
          <w:tcPr>
            <w:tcW w:w="1099" w:type="dxa"/>
            <w:shd w:val="clear" w:color="auto" w:fill="auto"/>
            <w:vAlign w:val="center"/>
          </w:tcPr>
          <w:p w14:paraId="3F5C682C"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¼</w:t>
            </w:r>
          </w:p>
        </w:tc>
      </w:tr>
      <w:tr w:rsidR="00BF2D76" w14:paraId="29E6AEDF" w14:textId="77777777">
        <w:trPr>
          <w:trHeight w:val="220"/>
          <w:jc w:val="center"/>
        </w:trPr>
        <w:tc>
          <w:tcPr>
            <w:tcW w:w="953" w:type="dxa"/>
            <w:shd w:val="clear" w:color="auto" w:fill="auto"/>
            <w:vAlign w:val="center"/>
          </w:tcPr>
          <w:p w14:paraId="64526595"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551" w:type="dxa"/>
            <w:shd w:val="clear" w:color="auto" w:fill="auto"/>
            <w:vAlign w:val="center"/>
          </w:tcPr>
          <w:p w14:paraId="480FE6C3"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032" w:type="dxa"/>
            <w:shd w:val="clear" w:color="auto" w:fill="auto"/>
            <w:vAlign w:val="center"/>
          </w:tcPr>
          <w:p w14:paraId="25149451"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378" w:type="dxa"/>
            <w:shd w:val="clear" w:color="auto" w:fill="auto"/>
            <w:vAlign w:val="center"/>
          </w:tcPr>
          <w:p w14:paraId="218ABA39"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353" w:type="dxa"/>
            <w:shd w:val="clear" w:color="auto" w:fill="auto"/>
            <w:vAlign w:val="center"/>
          </w:tcPr>
          <w:p w14:paraId="6216EB88"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099" w:type="dxa"/>
            <w:shd w:val="clear" w:color="auto" w:fill="auto"/>
            <w:vAlign w:val="center"/>
          </w:tcPr>
          <w:p w14:paraId="24569D8B"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¼</w:t>
            </w:r>
          </w:p>
        </w:tc>
      </w:tr>
      <w:tr w:rsidR="00BF2D76" w14:paraId="4B856D26" w14:textId="77777777">
        <w:trPr>
          <w:trHeight w:val="220"/>
          <w:jc w:val="center"/>
        </w:trPr>
        <w:tc>
          <w:tcPr>
            <w:tcW w:w="953" w:type="dxa"/>
            <w:shd w:val="clear" w:color="auto" w:fill="auto"/>
            <w:vAlign w:val="center"/>
          </w:tcPr>
          <w:p w14:paraId="11CF5E88"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40</w:t>
            </w:r>
          </w:p>
        </w:tc>
        <w:tc>
          <w:tcPr>
            <w:tcW w:w="1551" w:type="dxa"/>
            <w:shd w:val="clear" w:color="auto" w:fill="auto"/>
            <w:vAlign w:val="center"/>
          </w:tcPr>
          <w:p w14:paraId="5B6A3FC0"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2</w:t>
            </w:r>
          </w:p>
        </w:tc>
        <w:tc>
          <w:tcPr>
            <w:tcW w:w="1032" w:type="dxa"/>
            <w:shd w:val="clear" w:color="auto" w:fill="auto"/>
            <w:vAlign w:val="center"/>
          </w:tcPr>
          <w:p w14:paraId="161C995F"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30</w:t>
            </w:r>
          </w:p>
        </w:tc>
        <w:tc>
          <w:tcPr>
            <w:tcW w:w="1378" w:type="dxa"/>
            <w:shd w:val="clear" w:color="auto" w:fill="auto"/>
            <w:vAlign w:val="center"/>
          </w:tcPr>
          <w:p w14:paraId="62348536"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40</w:t>
            </w:r>
          </w:p>
        </w:tc>
        <w:tc>
          <w:tcPr>
            <w:tcW w:w="1353" w:type="dxa"/>
            <w:shd w:val="clear" w:color="auto" w:fill="auto"/>
            <w:vAlign w:val="center"/>
          </w:tcPr>
          <w:p w14:paraId="13E74F32"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w:t>
            </w:r>
          </w:p>
        </w:tc>
        <w:tc>
          <w:tcPr>
            <w:tcW w:w="1099" w:type="dxa"/>
            <w:shd w:val="clear" w:color="auto" w:fill="auto"/>
            <w:vAlign w:val="center"/>
          </w:tcPr>
          <w:p w14:paraId="2BD5FE31"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¼</w:t>
            </w:r>
          </w:p>
        </w:tc>
      </w:tr>
      <w:tr w:rsidR="00BF2D76" w14:paraId="453C1FA1" w14:textId="77777777">
        <w:trPr>
          <w:trHeight w:val="220"/>
          <w:jc w:val="center"/>
        </w:trPr>
        <w:tc>
          <w:tcPr>
            <w:tcW w:w="953" w:type="dxa"/>
            <w:shd w:val="clear" w:color="auto" w:fill="auto"/>
            <w:vAlign w:val="center"/>
          </w:tcPr>
          <w:p w14:paraId="58B9325B"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40</w:t>
            </w:r>
          </w:p>
        </w:tc>
        <w:tc>
          <w:tcPr>
            <w:tcW w:w="1551" w:type="dxa"/>
            <w:shd w:val="clear" w:color="auto" w:fill="auto"/>
            <w:vAlign w:val="center"/>
          </w:tcPr>
          <w:p w14:paraId="53CDA7F2"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032" w:type="dxa"/>
            <w:shd w:val="clear" w:color="auto" w:fill="auto"/>
            <w:vAlign w:val="center"/>
          </w:tcPr>
          <w:p w14:paraId="13B0D56B"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30</w:t>
            </w:r>
          </w:p>
        </w:tc>
        <w:tc>
          <w:tcPr>
            <w:tcW w:w="1378" w:type="dxa"/>
            <w:shd w:val="clear" w:color="auto" w:fill="auto"/>
            <w:vAlign w:val="center"/>
          </w:tcPr>
          <w:p w14:paraId="01F82FEF"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40</w:t>
            </w:r>
          </w:p>
        </w:tc>
        <w:tc>
          <w:tcPr>
            <w:tcW w:w="1353" w:type="dxa"/>
            <w:shd w:val="clear" w:color="auto" w:fill="auto"/>
            <w:vAlign w:val="center"/>
          </w:tcPr>
          <w:p w14:paraId="295390EF"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099" w:type="dxa"/>
            <w:shd w:val="clear" w:color="auto" w:fill="auto"/>
            <w:vAlign w:val="center"/>
          </w:tcPr>
          <w:p w14:paraId="05EBE1A5"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¼</w:t>
            </w:r>
          </w:p>
        </w:tc>
      </w:tr>
      <w:tr w:rsidR="00BF2D76" w14:paraId="38A56855" w14:textId="77777777">
        <w:trPr>
          <w:trHeight w:val="227"/>
          <w:jc w:val="center"/>
        </w:trPr>
        <w:tc>
          <w:tcPr>
            <w:tcW w:w="953" w:type="dxa"/>
            <w:shd w:val="clear" w:color="auto" w:fill="000000"/>
            <w:vAlign w:val="center"/>
          </w:tcPr>
          <w:p w14:paraId="2E962F2B" w14:textId="77777777" w:rsidR="00BF2D76" w:rsidRDefault="00BF2D76">
            <w:pPr>
              <w:spacing w:after="0"/>
              <w:jc w:val="center"/>
              <w:rPr>
                <w:rFonts w:ascii="Calibri" w:eastAsia="Calibri" w:hAnsi="Calibri" w:cs="Calibri"/>
                <w:sz w:val="18"/>
                <w:szCs w:val="18"/>
                <w:lang w:val="fr-FR" w:eastAsia="fr-FR"/>
              </w:rPr>
            </w:pPr>
          </w:p>
        </w:tc>
        <w:tc>
          <w:tcPr>
            <w:tcW w:w="1551" w:type="dxa"/>
            <w:shd w:val="clear" w:color="auto" w:fill="000000"/>
            <w:vAlign w:val="center"/>
          </w:tcPr>
          <w:p w14:paraId="529C49A1" w14:textId="77777777" w:rsidR="00BF2D76" w:rsidRDefault="00BF2D76">
            <w:pPr>
              <w:spacing w:after="0"/>
              <w:jc w:val="center"/>
              <w:rPr>
                <w:rFonts w:ascii="Calibri" w:eastAsia="Calibri" w:hAnsi="Calibri" w:cs="Calibri"/>
                <w:sz w:val="18"/>
                <w:szCs w:val="18"/>
                <w:lang w:val="fr-FR" w:eastAsia="fr-FR"/>
              </w:rPr>
            </w:pPr>
          </w:p>
        </w:tc>
        <w:tc>
          <w:tcPr>
            <w:tcW w:w="1032" w:type="dxa"/>
            <w:shd w:val="clear" w:color="auto" w:fill="000000"/>
            <w:vAlign w:val="center"/>
          </w:tcPr>
          <w:p w14:paraId="50C18A7E" w14:textId="77777777" w:rsidR="00BF2D76" w:rsidRDefault="00BF2D76">
            <w:pPr>
              <w:spacing w:after="0"/>
              <w:jc w:val="center"/>
              <w:rPr>
                <w:rFonts w:ascii="Calibri" w:eastAsia="Calibri" w:hAnsi="Calibri" w:cs="Calibri"/>
                <w:sz w:val="18"/>
                <w:szCs w:val="18"/>
                <w:lang w:val="fr-FR" w:eastAsia="fr-FR"/>
              </w:rPr>
            </w:pPr>
          </w:p>
        </w:tc>
        <w:tc>
          <w:tcPr>
            <w:tcW w:w="1378" w:type="dxa"/>
            <w:shd w:val="clear" w:color="auto" w:fill="000000"/>
            <w:vAlign w:val="center"/>
          </w:tcPr>
          <w:p w14:paraId="2BEAD7EB" w14:textId="77777777" w:rsidR="00BF2D76" w:rsidRDefault="00BF2D76">
            <w:pPr>
              <w:spacing w:after="0"/>
              <w:jc w:val="center"/>
              <w:rPr>
                <w:rFonts w:ascii="Calibri" w:eastAsia="Calibri" w:hAnsi="Calibri" w:cs="Calibri"/>
                <w:sz w:val="18"/>
                <w:szCs w:val="18"/>
                <w:lang w:val="fr-FR" w:eastAsia="fr-FR"/>
              </w:rPr>
            </w:pPr>
          </w:p>
        </w:tc>
        <w:tc>
          <w:tcPr>
            <w:tcW w:w="1353" w:type="dxa"/>
            <w:shd w:val="clear" w:color="auto" w:fill="000000"/>
            <w:vAlign w:val="center"/>
          </w:tcPr>
          <w:p w14:paraId="6B6A2B89" w14:textId="77777777" w:rsidR="00BF2D76" w:rsidRDefault="00BF2D76">
            <w:pPr>
              <w:spacing w:after="0"/>
              <w:jc w:val="center"/>
              <w:rPr>
                <w:rFonts w:ascii="Calibri" w:eastAsia="Calibri" w:hAnsi="Calibri" w:cs="Calibri"/>
                <w:sz w:val="18"/>
                <w:szCs w:val="18"/>
                <w:lang w:val="fr-FR" w:eastAsia="fr-FR"/>
              </w:rPr>
            </w:pPr>
          </w:p>
        </w:tc>
        <w:tc>
          <w:tcPr>
            <w:tcW w:w="1099" w:type="dxa"/>
            <w:shd w:val="clear" w:color="auto" w:fill="000000"/>
            <w:vAlign w:val="center"/>
          </w:tcPr>
          <w:p w14:paraId="63150673" w14:textId="77777777" w:rsidR="00BF2D76" w:rsidRDefault="00BF2D76">
            <w:pPr>
              <w:spacing w:after="0"/>
              <w:jc w:val="center"/>
              <w:rPr>
                <w:rFonts w:ascii="Calibri" w:eastAsia="Calibri" w:hAnsi="Calibri" w:cs="Calibri"/>
                <w:sz w:val="18"/>
                <w:szCs w:val="18"/>
                <w:lang w:val="fr-FR" w:eastAsia="fr-FR"/>
              </w:rPr>
            </w:pPr>
          </w:p>
        </w:tc>
      </w:tr>
      <w:tr w:rsidR="00BF2D76" w14:paraId="50AF5447" w14:textId="77777777">
        <w:trPr>
          <w:trHeight w:val="220"/>
          <w:jc w:val="center"/>
        </w:trPr>
        <w:tc>
          <w:tcPr>
            <w:tcW w:w="953" w:type="dxa"/>
            <w:shd w:val="clear" w:color="auto" w:fill="auto"/>
            <w:vAlign w:val="center"/>
          </w:tcPr>
          <w:p w14:paraId="3CA056B3"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551" w:type="dxa"/>
            <w:shd w:val="clear" w:color="auto" w:fill="auto"/>
            <w:vAlign w:val="center"/>
          </w:tcPr>
          <w:p w14:paraId="6E2AF85A"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w:t>
            </w:r>
          </w:p>
        </w:tc>
        <w:tc>
          <w:tcPr>
            <w:tcW w:w="1032" w:type="dxa"/>
            <w:shd w:val="clear" w:color="auto" w:fill="auto"/>
            <w:vAlign w:val="center"/>
          </w:tcPr>
          <w:p w14:paraId="0186810C"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4</w:t>
            </w:r>
          </w:p>
        </w:tc>
        <w:tc>
          <w:tcPr>
            <w:tcW w:w="1378" w:type="dxa"/>
            <w:shd w:val="clear" w:color="auto" w:fill="auto"/>
            <w:vAlign w:val="center"/>
          </w:tcPr>
          <w:p w14:paraId="20114FA6"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6</w:t>
            </w:r>
          </w:p>
        </w:tc>
        <w:tc>
          <w:tcPr>
            <w:tcW w:w="1353" w:type="dxa"/>
            <w:shd w:val="clear" w:color="auto" w:fill="auto"/>
            <w:vAlign w:val="center"/>
          </w:tcPr>
          <w:p w14:paraId="5329662D"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5</w:t>
            </w:r>
          </w:p>
        </w:tc>
        <w:tc>
          <w:tcPr>
            <w:tcW w:w="1099" w:type="dxa"/>
            <w:shd w:val="clear" w:color="auto" w:fill="auto"/>
            <w:vAlign w:val="center"/>
          </w:tcPr>
          <w:p w14:paraId="7641ADA4"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1/3]</w:t>
            </w:r>
          </w:p>
        </w:tc>
      </w:tr>
      <w:tr w:rsidR="00BF2D76" w14:paraId="33219EB2" w14:textId="77777777">
        <w:trPr>
          <w:trHeight w:val="220"/>
          <w:jc w:val="center"/>
        </w:trPr>
        <w:tc>
          <w:tcPr>
            <w:tcW w:w="953" w:type="dxa"/>
            <w:shd w:val="clear" w:color="auto" w:fill="auto"/>
            <w:vAlign w:val="center"/>
          </w:tcPr>
          <w:p w14:paraId="7141109D"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[36</w:t>
            </w:r>
          </w:p>
        </w:tc>
        <w:tc>
          <w:tcPr>
            <w:tcW w:w="1551" w:type="dxa"/>
            <w:shd w:val="clear" w:color="auto" w:fill="auto"/>
            <w:vAlign w:val="center"/>
          </w:tcPr>
          <w:p w14:paraId="68275BA8"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7</w:t>
            </w:r>
          </w:p>
        </w:tc>
        <w:tc>
          <w:tcPr>
            <w:tcW w:w="1032" w:type="dxa"/>
            <w:shd w:val="clear" w:color="auto" w:fill="auto"/>
            <w:vAlign w:val="center"/>
          </w:tcPr>
          <w:p w14:paraId="48F4295A"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32</w:t>
            </w:r>
          </w:p>
        </w:tc>
        <w:tc>
          <w:tcPr>
            <w:tcW w:w="1378" w:type="dxa"/>
            <w:shd w:val="clear" w:color="auto" w:fill="auto"/>
            <w:vAlign w:val="center"/>
          </w:tcPr>
          <w:p w14:paraId="59E33C0F"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36</w:t>
            </w:r>
          </w:p>
        </w:tc>
        <w:tc>
          <w:tcPr>
            <w:tcW w:w="1353" w:type="dxa"/>
            <w:shd w:val="clear" w:color="auto" w:fill="auto"/>
            <w:vAlign w:val="center"/>
          </w:tcPr>
          <w:p w14:paraId="7D83E788"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8</w:t>
            </w:r>
          </w:p>
        </w:tc>
        <w:tc>
          <w:tcPr>
            <w:tcW w:w="1099" w:type="dxa"/>
            <w:shd w:val="clear" w:color="auto" w:fill="auto"/>
            <w:vAlign w:val="center"/>
          </w:tcPr>
          <w:p w14:paraId="485655AD" w14:textId="77777777" w:rsidR="00BF2D76" w:rsidRDefault="00BA0E8C">
            <w:pPr>
              <w:spacing w:after="0"/>
              <w:jc w:val="center"/>
              <w:rPr>
                <w:rFonts w:ascii="Calibri" w:eastAsia="Calibri" w:hAnsi="Calibri" w:cs="Calibri"/>
                <w:sz w:val="18"/>
                <w:szCs w:val="18"/>
                <w:lang w:val="fr-FR" w:eastAsia="fr-FR"/>
              </w:rPr>
            </w:pPr>
            <w:r>
              <w:rPr>
                <w:rFonts w:ascii="Calibri" w:eastAsia="Calibri" w:hAnsi="Calibri" w:cs="Calibri"/>
                <w:sz w:val="18"/>
                <w:szCs w:val="18"/>
                <w:lang w:val="fr-FR" w:eastAsia="fr-FR"/>
              </w:rPr>
              <w:t>1/9]</w:t>
            </w:r>
          </w:p>
        </w:tc>
      </w:tr>
    </w:tbl>
    <w:p w14:paraId="2BD1EC21" w14:textId="77777777" w:rsidR="00BF2D76" w:rsidRDefault="00BA0E8C">
      <w:pPr>
        <w:numPr>
          <w:ilvl w:val="0"/>
          <w:numId w:val="14"/>
        </w:numPr>
        <w:overflowPunct/>
        <w:autoSpaceDE/>
        <w:autoSpaceDN/>
        <w:adjustRightInd/>
        <w:snapToGrid/>
        <w:spacing w:before="120" w:after="0"/>
        <w:textAlignment w:val="auto"/>
        <w:rPr>
          <w:szCs w:val="22"/>
          <w:lang w:val="en-GB"/>
        </w:rPr>
      </w:pPr>
      <w:r>
        <w:rPr>
          <w:szCs w:val="22"/>
          <w:lang w:val="en-GB"/>
        </w:rPr>
        <w:t>FR1 4GHz Urban scenario is prioritized.</w:t>
      </w:r>
    </w:p>
    <w:p w14:paraId="2F5C832F" w14:textId="77777777" w:rsidR="00BF2D76" w:rsidRDefault="00BA0E8C">
      <w:pPr>
        <w:numPr>
          <w:ilvl w:val="0"/>
          <w:numId w:val="14"/>
        </w:numPr>
        <w:spacing w:after="0"/>
        <w:contextualSpacing/>
        <w:rPr>
          <w:rFonts w:eastAsia="等线"/>
          <w:iCs/>
          <w:szCs w:val="22"/>
        </w:rPr>
      </w:pPr>
      <w:r>
        <w:rPr>
          <w:szCs w:val="22"/>
          <w:lang w:val="en-GB"/>
        </w:rPr>
        <w:t>The following filters are for companies’ consideration for the calibration of the performance of DMRS with FDSS-SE</w:t>
      </w:r>
    </w:p>
    <w:p w14:paraId="0B2169B6" w14:textId="77777777" w:rsidR="00BF2D76" w:rsidRDefault="00BA0E8C">
      <w:pPr>
        <w:numPr>
          <w:ilvl w:val="0"/>
          <w:numId w:val="14"/>
        </w:numPr>
        <w:spacing w:before="120" w:after="0"/>
        <w:ind w:left="840"/>
        <w:rPr>
          <w:rFonts w:eastAsia="等线"/>
          <w:iCs/>
          <w:szCs w:val="22"/>
        </w:rPr>
      </w:pPr>
      <w:r>
        <w:rPr>
          <w:szCs w:val="22"/>
          <w:lang w:val="en-GB"/>
        </w:rPr>
        <w:t xml:space="preserve"> </w:t>
      </w:r>
      <w:r>
        <w:rPr>
          <w:rFonts w:eastAsia="等线"/>
          <w:iCs/>
          <w:szCs w:val="22"/>
        </w:rPr>
        <w:t>3-tap (0.28 1 0.28)</w:t>
      </w:r>
      <w:r>
        <w:rPr>
          <w:rFonts w:eastAsia="等线"/>
          <w:iCs/>
          <w:color w:val="FF0000"/>
          <w:szCs w:val="22"/>
        </w:rPr>
        <w:t xml:space="preserve"> </w:t>
      </w:r>
    </w:p>
    <w:p w14:paraId="1BE1111C" w14:textId="77777777" w:rsidR="00BF2D76" w:rsidRDefault="00BA0E8C">
      <w:pPr>
        <w:numPr>
          <w:ilvl w:val="0"/>
          <w:numId w:val="14"/>
        </w:numPr>
        <w:spacing w:before="120" w:after="0"/>
        <w:ind w:left="840"/>
        <w:rPr>
          <w:rFonts w:eastAsia="等线"/>
          <w:iCs/>
          <w:szCs w:val="22"/>
        </w:rPr>
      </w:pPr>
      <w:r>
        <w:rPr>
          <w:rFonts w:eastAsia="等线"/>
          <w:iCs/>
          <w:szCs w:val="22"/>
        </w:rPr>
        <w:t xml:space="preserve">[Truncated RRC (0.5, 0.1667) or 2-tap (1 0.28)]  </w:t>
      </w:r>
    </w:p>
    <w:p w14:paraId="245A162C" w14:textId="77777777" w:rsidR="00BF2D76" w:rsidRDefault="00BA0E8C">
      <w:pPr>
        <w:numPr>
          <w:ilvl w:val="0"/>
          <w:numId w:val="14"/>
        </w:numPr>
        <w:overflowPunct/>
        <w:autoSpaceDE/>
        <w:autoSpaceDN/>
        <w:adjustRightInd/>
        <w:snapToGrid/>
        <w:spacing w:before="120" w:after="0"/>
        <w:textAlignment w:val="auto"/>
        <w:rPr>
          <w:szCs w:val="22"/>
          <w:lang w:val="en-GB"/>
        </w:rPr>
      </w:pPr>
      <w:r>
        <w:rPr>
          <w:szCs w:val="22"/>
          <w:lang w:val="en-GB"/>
        </w:rPr>
        <w:t xml:space="preserve">Note1: Considered metrics are PAPR/CM, 10% BLER SNR of data for the considered DMRS configuration (for measuring impact of channel estimation </w:t>
      </w:r>
      <w:proofErr w:type="gramStart"/>
      <w:r>
        <w:rPr>
          <w:szCs w:val="22"/>
          <w:lang w:val="en-GB"/>
        </w:rPr>
        <w:t>accuracy)[</w:t>
      </w:r>
      <w:proofErr w:type="gramEnd"/>
      <w:r>
        <w:rPr>
          <w:szCs w:val="22"/>
          <w:lang w:val="en-GB"/>
        </w:rPr>
        <w:t>, and OBO]</w:t>
      </w:r>
    </w:p>
    <w:p w14:paraId="2F1155E6" w14:textId="77777777" w:rsidR="00BF2D76" w:rsidRDefault="00BA0E8C">
      <w:pPr>
        <w:numPr>
          <w:ilvl w:val="0"/>
          <w:numId w:val="14"/>
        </w:numPr>
        <w:overflowPunct/>
        <w:autoSpaceDE/>
        <w:autoSpaceDN/>
        <w:adjustRightInd/>
        <w:snapToGrid/>
        <w:spacing w:before="120" w:after="0"/>
        <w:textAlignment w:val="auto"/>
        <w:rPr>
          <w:szCs w:val="22"/>
          <w:lang w:val="en-GB"/>
        </w:rPr>
      </w:pPr>
      <w:r>
        <w:rPr>
          <w:szCs w:val="22"/>
          <w:lang w:val="en-GB"/>
        </w:rPr>
        <w:t xml:space="preserve">Note2: </w:t>
      </w:r>
      <w:r>
        <w:rPr>
          <w:rFonts w:hint="eastAsia"/>
          <w:szCs w:val="22"/>
          <w:lang w:val="en-GB"/>
        </w:rPr>
        <w:t>c</w:t>
      </w:r>
      <w:r>
        <w:rPr>
          <w:szCs w:val="22"/>
          <w:lang w:val="en-GB"/>
        </w:rPr>
        <w:t>ompanies are encouraged to consider a receiver which at least makes use of the extension for the decoding (e.g., MRC)</w:t>
      </w:r>
    </w:p>
    <w:p w14:paraId="47193012" w14:textId="77777777" w:rsidR="00BF2D76" w:rsidRDefault="00BA0E8C">
      <w:pPr>
        <w:numPr>
          <w:ilvl w:val="0"/>
          <w:numId w:val="14"/>
        </w:numPr>
        <w:overflowPunct/>
        <w:autoSpaceDE/>
        <w:autoSpaceDN/>
        <w:adjustRightInd/>
        <w:snapToGrid/>
        <w:spacing w:before="120" w:after="0"/>
        <w:textAlignment w:val="auto"/>
        <w:rPr>
          <w:rFonts w:eastAsia="等线"/>
          <w:sz w:val="16"/>
          <w:lang w:eastAsia="zh-CN"/>
        </w:rPr>
      </w:pPr>
      <w:r>
        <w:rPr>
          <w:szCs w:val="22"/>
          <w:lang w:val="en-GB"/>
        </w:rPr>
        <w:t xml:space="preserve">Note3: The values above serve as a common basis, but any other configuration can be studied by companies. </w:t>
      </w:r>
    </w:p>
    <w:p w14:paraId="2C560260" w14:textId="77777777" w:rsidR="00BF2D76" w:rsidRDefault="00BF2D76">
      <w:pPr>
        <w:pStyle w:val="References"/>
        <w:numPr>
          <w:ilvl w:val="0"/>
          <w:numId w:val="0"/>
        </w:numPr>
        <w:rPr>
          <w:szCs w:val="20"/>
          <w:lang w:eastAsia="zh-CN"/>
        </w:rPr>
      </w:pPr>
    </w:p>
    <w:p w14:paraId="5AECDEDA" w14:textId="15A479E5" w:rsidR="003922F4" w:rsidRPr="003922F4" w:rsidRDefault="00BA0E8C" w:rsidP="003922F4">
      <w:pPr>
        <w:pStyle w:val="1"/>
        <w:rPr>
          <w:rFonts w:hint="eastAsia"/>
          <w:lang w:val="en-US" w:eastAsia="zh-CN"/>
        </w:rPr>
      </w:pPr>
      <w:r>
        <w:rPr>
          <w:rFonts w:hint="eastAsia"/>
          <w:lang w:val="en-US" w:eastAsia="zh-CN"/>
        </w:rPr>
        <w:lastRenderedPageBreak/>
        <w:t>Appendix</w:t>
      </w:r>
      <w:r>
        <w:rPr>
          <w:lang w:val="en-US" w:eastAsia="zh-CN"/>
        </w:rPr>
        <w:t xml:space="preserve"> B – Evaluation results</w:t>
      </w:r>
    </w:p>
    <w:p w14:paraId="36DCED97" w14:textId="77777777" w:rsidR="002D3492" w:rsidRDefault="002D3492" w:rsidP="002D3492">
      <w:pPr>
        <w:widowControl w:val="0"/>
        <w:overflowPunct/>
        <w:autoSpaceDE/>
        <w:autoSpaceDN/>
        <w:adjustRightInd/>
        <w:snapToGrid/>
        <w:spacing w:after="0"/>
        <w:jc w:val="center"/>
        <w:textAlignment w:val="auto"/>
      </w:pPr>
      <w:r>
        <w:rPr>
          <w:noProof/>
        </w:rPr>
        <w:drawing>
          <wp:inline distT="0" distB="0" distL="114300" distR="114300" wp14:anchorId="3CB95E29" wp14:editId="2E5E324C">
            <wp:extent cx="6115685" cy="1855470"/>
            <wp:effectExtent l="0" t="0" r="571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15685" cy="1855470"/>
                    </a:xfrm>
                    <a:prstGeom prst="rect">
                      <a:avLst/>
                    </a:prstGeom>
                    <a:noFill/>
                    <a:ln>
                      <a:noFill/>
                    </a:ln>
                  </pic:spPr>
                </pic:pic>
              </a:graphicData>
            </a:graphic>
          </wp:inline>
        </w:drawing>
      </w:r>
    </w:p>
    <w:p w14:paraId="54937E30" w14:textId="77777777" w:rsidR="002D3492" w:rsidRDefault="002D3492" w:rsidP="002D3492">
      <w:pPr>
        <w:widowControl w:val="0"/>
        <w:overflowPunct/>
        <w:autoSpaceDE/>
        <w:autoSpaceDN/>
        <w:adjustRightInd/>
        <w:snapToGrid/>
        <w:spacing w:after="0"/>
        <w:jc w:val="center"/>
        <w:textAlignment w:val="auto"/>
        <w:rPr>
          <w:lang w:eastAsia="zh-CN"/>
        </w:rPr>
      </w:pPr>
    </w:p>
    <w:p w14:paraId="395CEA74"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6EBC5A8F" wp14:editId="4AEB0EB1">
            <wp:extent cx="6115685" cy="185166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15685" cy="1851660"/>
                    </a:xfrm>
                    <a:prstGeom prst="rect">
                      <a:avLst/>
                    </a:prstGeom>
                    <a:noFill/>
                    <a:ln>
                      <a:noFill/>
                    </a:ln>
                  </pic:spPr>
                </pic:pic>
              </a:graphicData>
            </a:graphic>
          </wp:inline>
        </w:drawing>
      </w:r>
    </w:p>
    <w:p w14:paraId="3C9B3703" w14:textId="77777777" w:rsidR="002D3492" w:rsidRDefault="002D3492" w:rsidP="002D3492">
      <w:pPr>
        <w:widowControl w:val="0"/>
        <w:overflowPunct/>
        <w:autoSpaceDE/>
        <w:autoSpaceDN/>
        <w:adjustRightInd/>
        <w:snapToGrid/>
        <w:spacing w:after="0"/>
        <w:jc w:val="center"/>
        <w:textAlignment w:val="auto"/>
        <w:rPr>
          <w:kern w:val="2"/>
          <w:lang w:eastAsia="zh-CN"/>
        </w:rPr>
      </w:pPr>
      <w:r>
        <w:rPr>
          <w:rFonts w:hint="eastAsia"/>
          <w:kern w:val="2"/>
          <w:lang w:eastAsia="zh-CN"/>
        </w:rPr>
        <w:t>Figure</w:t>
      </w:r>
      <w:r>
        <w:rPr>
          <w:kern w:val="2"/>
          <w:lang w:eastAsia="zh-CN"/>
        </w:rPr>
        <w:t xml:space="preserve"> B</w:t>
      </w:r>
      <w:r>
        <w:rPr>
          <w:rFonts w:hint="eastAsia"/>
          <w:kern w:val="2"/>
          <w:lang w:eastAsia="zh-CN"/>
        </w:rPr>
        <w:t xml:space="preserve">-1. </w:t>
      </w:r>
      <w:r>
        <w:rPr>
          <w:kern w:val="2"/>
          <w:lang w:eastAsia="zh-CN"/>
        </w:rPr>
        <w:t>T</w:t>
      </w:r>
      <w:r>
        <w:rPr>
          <w:rFonts w:hint="eastAsia"/>
          <w:kern w:val="2"/>
          <w:lang w:eastAsia="zh-CN"/>
        </w:rPr>
        <w:t>he CCDF of PAPR and CM for 8</w:t>
      </w:r>
      <w:r>
        <w:rPr>
          <w:kern w:val="2"/>
          <w:lang w:eastAsia="zh-CN"/>
        </w:rPr>
        <w:t xml:space="preserve"> </w:t>
      </w:r>
      <w:r>
        <w:rPr>
          <w:rFonts w:hint="eastAsia"/>
          <w:kern w:val="2"/>
          <w:lang w:eastAsia="zh-CN"/>
        </w:rPr>
        <w:t>RBs with SE=1/4.</w:t>
      </w:r>
    </w:p>
    <w:p w14:paraId="299A43E2" w14:textId="77777777" w:rsidR="002D3492" w:rsidRDefault="002D3492" w:rsidP="002D3492">
      <w:pPr>
        <w:pStyle w:val="References"/>
        <w:numPr>
          <w:ilvl w:val="0"/>
          <w:numId w:val="0"/>
        </w:numPr>
        <w:rPr>
          <w:szCs w:val="20"/>
          <w:lang w:eastAsia="zh-CN"/>
        </w:rPr>
      </w:pPr>
    </w:p>
    <w:p w14:paraId="1E2B0E1E" w14:textId="77777777" w:rsidR="002D3492" w:rsidRDefault="002D3492" w:rsidP="002D3492">
      <w:pPr>
        <w:widowControl w:val="0"/>
        <w:overflowPunct/>
        <w:autoSpaceDE/>
        <w:autoSpaceDN/>
        <w:adjustRightInd/>
        <w:snapToGrid/>
        <w:spacing w:after="0"/>
        <w:textAlignment w:val="auto"/>
        <w:rPr>
          <w:kern w:val="2"/>
          <w:lang w:eastAsia="zh-CN"/>
        </w:rPr>
      </w:pPr>
    </w:p>
    <w:p w14:paraId="74C966A4"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369F8820" wp14:editId="2135F5B7">
            <wp:extent cx="6115685" cy="1867535"/>
            <wp:effectExtent l="0" t="0" r="5715" b="1206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6"/>
                    <a:stretch>
                      <a:fillRect/>
                    </a:stretch>
                  </pic:blipFill>
                  <pic:spPr>
                    <a:xfrm>
                      <a:off x="0" y="0"/>
                      <a:ext cx="6115685" cy="1867535"/>
                    </a:xfrm>
                    <a:prstGeom prst="rect">
                      <a:avLst/>
                    </a:prstGeom>
                    <a:noFill/>
                    <a:ln>
                      <a:noFill/>
                    </a:ln>
                  </pic:spPr>
                </pic:pic>
              </a:graphicData>
            </a:graphic>
          </wp:inline>
        </w:drawing>
      </w:r>
    </w:p>
    <w:p w14:paraId="6D73A84C" w14:textId="77777777" w:rsidR="002D3492" w:rsidRDefault="002D3492" w:rsidP="002D3492">
      <w:pPr>
        <w:widowControl w:val="0"/>
        <w:overflowPunct/>
        <w:autoSpaceDE/>
        <w:autoSpaceDN/>
        <w:adjustRightInd/>
        <w:snapToGrid/>
        <w:spacing w:after="0"/>
        <w:jc w:val="center"/>
        <w:textAlignment w:val="auto"/>
        <w:rPr>
          <w:kern w:val="2"/>
          <w:lang w:eastAsia="zh-CN"/>
        </w:rPr>
      </w:pPr>
    </w:p>
    <w:p w14:paraId="090C5C3B"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2E2028E6" wp14:editId="22CDDAF8">
            <wp:extent cx="6117590" cy="1858010"/>
            <wp:effectExtent l="0" t="0" r="381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6117590" cy="1858010"/>
                    </a:xfrm>
                    <a:prstGeom prst="rect">
                      <a:avLst/>
                    </a:prstGeom>
                    <a:noFill/>
                    <a:ln>
                      <a:noFill/>
                    </a:ln>
                  </pic:spPr>
                </pic:pic>
              </a:graphicData>
            </a:graphic>
          </wp:inline>
        </w:drawing>
      </w:r>
    </w:p>
    <w:p w14:paraId="3A3AF736" w14:textId="77777777" w:rsidR="002D3492" w:rsidRDefault="002D3492" w:rsidP="002D3492">
      <w:pPr>
        <w:widowControl w:val="0"/>
        <w:overflowPunct/>
        <w:autoSpaceDE/>
        <w:autoSpaceDN/>
        <w:adjustRightInd/>
        <w:snapToGrid/>
        <w:spacing w:after="0"/>
        <w:jc w:val="center"/>
        <w:textAlignment w:val="auto"/>
        <w:rPr>
          <w:kern w:val="2"/>
          <w:lang w:eastAsia="zh-CN"/>
        </w:rPr>
      </w:pPr>
      <w:r>
        <w:rPr>
          <w:kern w:val="2"/>
          <w:lang w:eastAsia="zh-CN"/>
        </w:rPr>
        <w:t>Figure B-2 the CCDF of PAPR and CM for 36 RBs with SE=1/</w:t>
      </w:r>
      <w:r>
        <w:rPr>
          <w:rFonts w:hint="eastAsia"/>
          <w:kern w:val="2"/>
          <w:lang w:eastAsia="zh-CN"/>
        </w:rPr>
        <w:t>9</w:t>
      </w:r>
      <w:r>
        <w:rPr>
          <w:kern w:val="2"/>
          <w:lang w:eastAsia="zh-CN"/>
        </w:rPr>
        <w:t>.</w:t>
      </w:r>
    </w:p>
    <w:p w14:paraId="032A99CE" w14:textId="77777777" w:rsidR="002D3492" w:rsidRDefault="002D3492" w:rsidP="002D3492">
      <w:pPr>
        <w:pStyle w:val="References"/>
        <w:numPr>
          <w:ilvl w:val="0"/>
          <w:numId w:val="0"/>
        </w:numPr>
        <w:rPr>
          <w:szCs w:val="20"/>
          <w:lang w:eastAsia="zh-CN"/>
        </w:rPr>
      </w:pPr>
    </w:p>
    <w:p w14:paraId="145B1662" w14:textId="77777777" w:rsidR="002D3492" w:rsidRDefault="002D3492" w:rsidP="002D3492">
      <w:pPr>
        <w:widowControl w:val="0"/>
        <w:overflowPunct/>
        <w:autoSpaceDE/>
        <w:autoSpaceDN/>
        <w:adjustRightInd/>
        <w:snapToGrid/>
        <w:spacing w:after="0"/>
        <w:jc w:val="center"/>
        <w:textAlignment w:val="auto"/>
        <w:rPr>
          <w:kern w:val="2"/>
          <w:lang w:eastAsia="zh-CN"/>
        </w:rPr>
      </w:pPr>
    </w:p>
    <w:p w14:paraId="057656F8"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4E5626A6" wp14:editId="5A157DE1">
            <wp:extent cx="6111240" cy="1855470"/>
            <wp:effectExtent l="0" t="0" r="10160" b="1143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8"/>
                    <a:stretch>
                      <a:fillRect/>
                    </a:stretch>
                  </pic:blipFill>
                  <pic:spPr>
                    <a:xfrm>
                      <a:off x="0" y="0"/>
                      <a:ext cx="6111240" cy="1855470"/>
                    </a:xfrm>
                    <a:prstGeom prst="rect">
                      <a:avLst/>
                    </a:prstGeom>
                    <a:noFill/>
                    <a:ln>
                      <a:noFill/>
                    </a:ln>
                  </pic:spPr>
                </pic:pic>
              </a:graphicData>
            </a:graphic>
          </wp:inline>
        </w:drawing>
      </w:r>
    </w:p>
    <w:p w14:paraId="27F31667" w14:textId="77777777" w:rsidR="002D3492" w:rsidRDefault="002D3492" w:rsidP="002D3492">
      <w:pPr>
        <w:widowControl w:val="0"/>
        <w:overflowPunct/>
        <w:autoSpaceDE/>
        <w:autoSpaceDN/>
        <w:adjustRightInd/>
        <w:snapToGrid/>
        <w:spacing w:after="0"/>
        <w:jc w:val="center"/>
        <w:textAlignment w:val="auto"/>
        <w:rPr>
          <w:kern w:val="2"/>
          <w:lang w:eastAsia="zh-CN"/>
        </w:rPr>
      </w:pPr>
    </w:p>
    <w:p w14:paraId="33AF2AA3"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058AF6D6" wp14:editId="3F2C17E7">
            <wp:extent cx="6117590" cy="1858010"/>
            <wp:effectExtent l="0" t="0" r="3810" b="889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9"/>
                    <a:stretch>
                      <a:fillRect/>
                    </a:stretch>
                  </pic:blipFill>
                  <pic:spPr>
                    <a:xfrm>
                      <a:off x="0" y="0"/>
                      <a:ext cx="6117590" cy="1858010"/>
                    </a:xfrm>
                    <a:prstGeom prst="rect">
                      <a:avLst/>
                    </a:prstGeom>
                    <a:noFill/>
                    <a:ln>
                      <a:noFill/>
                    </a:ln>
                  </pic:spPr>
                </pic:pic>
              </a:graphicData>
            </a:graphic>
          </wp:inline>
        </w:drawing>
      </w:r>
    </w:p>
    <w:p w14:paraId="6203720D" w14:textId="77777777" w:rsidR="002D3492" w:rsidRDefault="002D3492" w:rsidP="002D3492">
      <w:pPr>
        <w:widowControl w:val="0"/>
        <w:overflowPunct/>
        <w:autoSpaceDE/>
        <w:autoSpaceDN/>
        <w:adjustRightInd/>
        <w:snapToGrid/>
        <w:spacing w:after="0"/>
        <w:jc w:val="center"/>
        <w:textAlignment w:val="auto"/>
        <w:rPr>
          <w:kern w:val="2"/>
          <w:lang w:eastAsia="zh-CN"/>
        </w:rPr>
      </w:pPr>
      <w:r>
        <w:rPr>
          <w:rFonts w:hint="eastAsia"/>
          <w:kern w:val="2"/>
          <w:lang w:eastAsia="zh-CN"/>
        </w:rPr>
        <w:t>Figure</w:t>
      </w:r>
      <w:r>
        <w:rPr>
          <w:kern w:val="2"/>
          <w:lang w:eastAsia="zh-CN"/>
        </w:rPr>
        <w:t xml:space="preserve"> B</w:t>
      </w:r>
      <w:r>
        <w:rPr>
          <w:rFonts w:hint="eastAsia"/>
          <w:kern w:val="2"/>
          <w:lang w:eastAsia="zh-CN"/>
        </w:rPr>
        <w:t>-</w:t>
      </w:r>
      <w:r>
        <w:rPr>
          <w:kern w:val="2"/>
          <w:lang w:eastAsia="zh-CN"/>
        </w:rPr>
        <w:t>3</w:t>
      </w:r>
      <w:r>
        <w:rPr>
          <w:rFonts w:hint="eastAsia"/>
          <w:kern w:val="2"/>
          <w:lang w:eastAsia="zh-CN"/>
        </w:rPr>
        <w:t xml:space="preserve">. </w:t>
      </w:r>
      <w:r>
        <w:rPr>
          <w:kern w:val="2"/>
          <w:lang w:eastAsia="zh-CN"/>
        </w:rPr>
        <w:t>T</w:t>
      </w:r>
      <w:r>
        <w:rPr>
          <w:rFonts w:hint="eastAsia"/>
          <w:kern w:val="2"/>
          <w:lang w:eastAsia="zh-CN"/>
        </w:rPr>
        <w:t>he CCDF of PAPR and CM for 40</w:t>
      </w:r>
      <w:r>
        <w:rPr>
          <w:kern w:val="2"/>
          <w:lang w:eastAsia="zh-CN"/>
        </w:rPr>
        <w:t xml:space="preserve"> </w:t>
      </w:r>
      <w:r>
        <w:rPr>
          <w:rFonts w:hint="eastAsia"/>
          <w:kern w:val="2"/>
          <w:lang w:eastAsia="zh-CN"/>
        </w:rPr>
        <w:t>RBs with SE=1/4.</w:t>
      </w:r>
    </w:p>
    <w:p w14:paraId="393B3776" w14:textId="77777777" w:rsidR="002D3492" w:rsidRDefault="002D3492" w:rsidP="002D3492">
      <w:pPr>
        <w:widowControl w:val="0"/>
        <w:overflowPunct/>
        <w:autoSpaceDE/>
        <w:autoSpaceDN/>
        <w:adjustRightInd/>
        <w:snapToGrid/>
        <w:spacing w:after="0"/>
        <w:textAlignment w:val="auto"/>
        <w:rPr>
          <w:kern w:val="2"/>
          <w:lang w:eastAsia="zh-CN"/>
        </w:rPr>
      </w:pPr>
    </w:p>
    <w:p w14:paraId="2FCB826F" w14:textId="77777777" w:rsidR="002D3492" w:rsidRDefault="002D3492" w:rsidP="002D3492">
      <w:pPr>
        <w:widowControl w:val="0"/>
        <w:overflowPunct/>
        <w:autoSpaceDE/>
        <w:autoSpaceDN/>
        <w:adjustRightInd/>
        <w:snapToGrid/>
        <w:spacing w:after="0"/>
        <w:jc w:val="center"/>
        <w:textAlignment w:val="auto"/>
      </w:pPr>
      <w:r>
        <w:rPr>
          <w:noProof/>
        </w:rPr>
        <w:drawing>
          <wp:inline distT="0" distB="0" distL="114300" distR="114300" wp14:anchorId="199DE08C" wp14:editId="58BC165A">
            <wp:extent cx="6113145" cy="1858010"/>
            <wp:effectExtent l="0" t="0" r="8255" b="889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0"/>
                    <a:stretch>
                      <a:fillRect/>
                    </a:stretch>
                  </pic:blipFill>
                  <pic:spPr>
                    <a:xfrm>
                      <a:off x="0" y="0"/>
                      <a:ext cx="6113145" cy="1858010"/>
                    </a:xfrm>
                    <a:prstGeom prst="rect">
                      <a:avLst/>
                    </a:prstGeom>
                    <a:noFill/>
                    <a:ln>
                      <a:noFill/>
                    </a:ln>
                  </pic:spPr>
                </pic:pic>
              </a:graphicData>
            </a:graphic>
          </wp:inline>
        </w:drawing>
      </w:r>
    </w:p>
    <w:p w14:paraId="2D57AAA0" w14:textId="77777777" w:rsidR="002D3492" w:rsidRDefault="002D3492" w:rsidP="002D3492">
      <w:pPr>
        <w:widowControl w:val="0"/>
        <w:overflowPunct/>
        <w:autoSpaceDE/>
        <w:autoSpaceDN/>
        <w:adjustRightInd/>
        <w:snapToGrid/>
        <w:spacing w:after="0"/>
        <w:jc w:val="center"/>
        <w:textAlignment w:val="auto"/>
        <w:rPr>
          <w:lang w:eastAsia="zh-CN"/>
        </w:rPr>
      </w:pPr>
    </w:p>
    <w:p w14:paraId="17398ED9" w14:textId="77777777" w:rsidR="002D3492" w:rsidRDefault="002D3492" w:rsidP="002D3492">
      <w:pPr>
        <w:widowControl w:val="0"/>
        <w:overflowPunct/>
        <w:autoSpaceDE/>
        <w:autoSpaceDN/>
        <w:adjustRightInd/>
        <w:snapToGrid/>
        <w:spacing w:after="0"/>
        <w:jc w:val="center"/>
        <w:textAlignment w:val="auto"/>
        <w:rPr>
          <w:kern w:val="2"/>
          <w:lang w:eastAsia="zh-CN"/>
        </w:rPr>
      </w:pPr>
      <w:r>
        <w:rPr>
          <w:noProof/>
        </w:rPr>
        <w:drawing>
          <wp:inline distT="0" distB="0" distL="114300" distR="114300" wp14:anchorId="42B25D14" wp14:editId="4FA98EB3">
            <wp:extent cx="6116320" cy="1866265"/>
            <wp:effectExtent l="0" t="0" r="5080" b="63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21"/>
                    <a:stretch>
                      <a:fillRect/>
                    </a:stretch>
                  </pic:blipFill>
                  <pic:spPr>
                    <a:xfrm>
                      <a:off x="0" y="0"/>
                      <a:ext cx="6116320" cy="1866265"/>
                    </a:xfrm>
                    <a:prstGeom prst="rect">
                      <a:avLst/>
                    </a:prstGeom>
                    <a:noFill/>
                    <a:ln>
                      <a:noFill/>
                    </a:ln>
                  </pic:spPr>
                </pic:pic>
              </a:graphicData>
            </a:graphic>
          </wp:inline>
        </w:drawing>
      </w:r>
    </w:p>
    <w:p w14:paraId="1629E2B1" w14:textId="77777777" w:rsidR="002D3492" w:rsidRDefault="002D3492" w:rsidP="002D3492">
      <w:pPr>
        <w:widowControl w:val="0"/>
        <w:overflowPunct/>
        <w:autoSpaceDE/>
        <w:autoSpaceDN/>
        <w:adjustRightInd/>
        <w:snapToGrid/>
        <w:spacing w:after="0"/>
        <w:jc w:val="center"/>
        <w:textAlignment w:val="auto"/>
        <w:rPr>
          <w:kern w:val="2"/>
          <w:lang w:eastAsia="zh-CN"/>
        </w:rPr>
      </w:pPr>
      <w:r>
        <w:rPr>
          <w:rFonts w:hint="eastAsia"/>
          <w:kern w:val="2"/>
          <w:lang w:eastAsia="zh-CN"/>
        </w:rPr>
        <w:t>Figure</w:t>
      </w:r>
      <w:r>
        <w:rPr>
          <w:kern w:val="2"/>
          <w:lang w:eastAsia="zh-CN"/>
        </w:rPr>
        <w:t xml:space="preserve"> B</w:t>
      </w:r>
      <w:r>
        <w:rPr>
          <w:rFonts w:hint="eastAsia"/>
          <w:kern w:val="2"/>
          <w:lang w:eastAsia="zh-CN"/>
        </w:rPr>
        <w:t>-</w:t>
      </w:r>
      <w:r>
        <w:rPr>
          <w:kern w:val="2"/>
          <w:lang w:eastAsia="zh-CN"/>
        </w:rPr>
        <w:t>4</w:t>
      </w:r>
      <w:r>
        <w:rPr>
          <w:rFonts w:hint="eastAsia"/>
          <w:kern w:val="2"/>
          <w:lang w:eastAsia="zh-CN"/>
        </w:rPr>
        <w:t>.</w:t>
      </w:r>
      <w:r>
        <w:rPr>
          <w:kern w:val="2"/>
          <w:lang w:eastAsia="zh-CN"/>
        </w:rPr>
        <w:t xml:space="preserve"> T</w:t>
      </w:r>
      <w:r>
        <w:rPr>
          <w:rFonts w:hint="eastAsia"/>
          <w:kern w:val="2"/>
          <w:lang w:eastAsia="zh-CN"/>
        </w:rPr>
        <w:t>he CCDF of PAPR and CM for 6</w:t>
      </w:r>
      <w:r>
        <w:rPr>
          <w:kern w:val="2"/>
          <w:lang w:eastAsia="zh-CN"/>
        </w:rPr>
        <w:t xml:space="preserve"> </w:t>
      </w:r>
      <w:r>
        <w:rPr>
          <w:rFonts w:hint="eastAsia"/>
          <w:kern w:val="2"/>
          <w:lang w:eastAsia="zh-CN"/>
        </w:rPr>
        <w:t>RBs with SE=1/3.</w:t>
      </w:r>
    </w:p>
    <w:p w14:paraId="5FEA5B31" w14:textId="77777777" w:rsidR="002D3492" w:rsidRDefault="002D3492" w:rsidP="002D3492">
      <w:pPr>
        <w:widowControl w:val="0"/>
        <w:overflowPunct/>
        <w:autoSpaceDE/>
        <w:autoSpaceDN/>
        <w:adjustRightInd/>
        <w:snapToGrid/>
        <w:spacing w:after="0"/>
        <w:textAlignment w:val="auto"/>
        <w:rPr>
          <w:kern w:val="2"/>
          <w:lang w:eastAsia="zh-CN"/>
        </w:rPr>
      </w:pPr>
    </w:p>
    <w:p w14:paraId="165F7988" w14:textId="77777777" w:rsidR="002D3492" w:rsidRPr="002D3492" w:rsidRDefault="002D3492" w:rsidP="002D3492">
      <w:pPr>
        <w:rPr>
          <w:rFonts w:hint="eastAsia"/>
          <w:lang w:eastAsia="zh-CN"/>
        </w:rPr>
      </w:pPr>
    </w:p>
    <w:sectPr w:rsidR="002D3492" w:rsidRPr="002D3492">
      <w:headerReference w:type="even" r:id="rId22"/>
      <w:footerReference w:type="even" r:id="rId23"/>
      <w:footerReference w:type="default" r:id="rId24"/>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693FB" w14:textId="77777777" w:rsidR="00633C1C" w:rsidRDefault="00633C1C">
      <w:pPr>
        <w:spacing w:after="0"/>
      </w:pPr>
      <w:r>
        <w:separator/>
      </w:r>
    </w:p>
  </w:endnote>
  <w:endnote w:type="continuationSeparator" w:id="0">
    <w:p w14:paraId="442F95D5" w14:textId="77777777" w:rsidR="00633C1C" w:rsidRDefault="00633C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宋体"/>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971A8" w14:textId="77777777" w:rsidR="00BA0E8C" w:rsidRDefault="00BA0E8C">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215A27E1" w14:textId="77777777" w:rsidR="00BA0E8C" w:rsidRDefault="00BA0E8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F2393" w14:textId="77777777" w:rsidR="00BA0E8C" w:rsidRDefault="00BA0E8C">
    <w:pPr>
      <w:pStyle w:val="af1"/>
      <w:ind w:right="360"/>
    </w:pPr>
    <w:r>
      <w:rPr>
        <w:rStyle w:val="afd"/>
      </w:rPr>
      <w:fldChar w:fldCharType="begin"/>
    </w:r>
    <w:r>
      <w:rPr>
        <w:rStyle w:val="afd"/>
      </w:rPr>
      <w:instrText xml:space="preserve"> PAGE </w:instrText>
    </w:r>
    <w:r>
      <w:rPr>
        <w:rStyle w:val="afd"/>
      </w:rPr>
      <w:fldChar w:fldCharType="separate"/>
    </w:r>
    <w:r>
      <w:rPr>
        <w:rStyle w:val="afd"/>
      </w:rPr>
      <w:t>1</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8</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02473" w14:textId="77777777" w:rsidR="00633C1C" w:rsidRDefault="00633C1C">
      <w:pPr>
        <w:spacing w:after="0"/>
      </w:pPr>
      <w:r>
        <w:separator/>
      </w:r>
    </w:p>
  </w:footnote>
  <w:footnote w:type="continuationSeparator" w:id="0">
    <w:p w14:paraId="531328FC" w14:textId="77777777" w:rsidR="00633C1C" w:rsidRDefault="00633C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B370" w14:textId="77777777" w:rsidR="00BA0E8C" w:rsidRDefault="00BA0E8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宋体"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EA2C6E"/>
    <w:multiLevelType w:val="multilevel"/>
    <w:tmpl w:val="56EA2C6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3"/>
  </w:num>
  <w:num w:numId="6">
    <w:abstractNumId w:val="9"/>
  </w:num>
  <w:num w:numId="7">
    <w:abstractNumId w:val="5"/>
  </w:num>
  <w:num w:numId="8">
    <w:abstractNumId w:val="12"/>
  </w:num>
  <w:num w:numId="9">
    <w:abstractNumId w:val="7"/>
  </w:num>
  <w:num w:numId="10">
    <w:abstractNumId w:val="3"/>
    <w:lvlOverride w:ilvl="2">
      <w:startOverride w:val="1"/>
    </w:lvlOverride>
  </w:num>
  <w:num w:numId="11">
    <w:abstractNumId w:val="10"/>
  </w:num>
  <w:num w:numId="12">
    <w:abstractNumId w:val="1"/>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B54"/>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09B"/>
    <w:rsid w:val="000063BC"/>
    <w:rsid w:val="00006780"/>
    <w:rsid w:val="00006C51"/>
    <w:rsid w:val="00006C7A"/>
    <w:rsid w:val="000070F5"/>
    <w:rsid w:val="00007405"/>
    <w:rsid w:val="00007495"/>
    <w:rsid w:val="000074D2"/>
    <w:rsid w:val="00007749"/>
    <w:rsid w:val="0000792C"/>
    <w:rsid w:val="00007B4B"/>
    <w:rsid w:val="00007D32"/>
    <w:rsid w:val="000101EF"/>
    <w:rsid w:val="00010360"/>
    <w:rsid w:val="00010E97"/>
    <w:rsid w:val="00010FD1"/>
    <w:rsid w:val="0001117C"/>
    <w:rsid w:val="00011280"/>
    <w:rsid w:val="000114E8"/>
    <w:rsid w:val="00011A84"/>
    <w:rsid w:val="000124D1"/>
    <w:rsid w:val="00012D57"/>
    <w:rsid w:val="00013030"/>
    <w:rsid w:val="0001321B"/>
    <w:rsid w:val="0001369A"/>
    <w:rsid w:val="000137BA"/>
    <w:rsid w:val="00013B63"/>
    <w:rsid w:val="00013F64"/>
    <w:rsid w:val="000141F0"/>
    <w:rsid w:val="00014E0E"/>
    <w:rsid w:val="00015346"/>
    <w:rsid w:val="0001583D"/>
    <w:rsid w:val="00015BCB"/>
    <w:rsid w:val="00015CED"/>
    <w:rsid w:val="000162B2"/>
    <w:rsid w:val="00016441"/>
    <w:rsid w:val="0001645D"/>
    <w:rsid w:val="000164BB"/>
    <w:rsid w:val="000167A6"/>
    <w:rsid w:val="00016DCE"/>
    <w:rsid w:val="00017309"/>
    <w:rsid w:val="000178F8"/>
    <w:rsid w:val="0002002A"/>
    <w:rsid w:val="000200B4"/>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5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907"/>
    <w:rsid w:val="00030F74"/>
    <w:rsid w:val="00030F85"/>
    <w:rsid w:val="00031116"/>
    <w:rsid w:val="000312B4"/>
    <w:rsid w:val="0003134F"/>
    <w:rsid w:val="00031351"/>
    <w:rsid w:val="000317B2"/>
    <w:rsid w:val="00031DBF"/>
    <w:rsid w:val="00031EDD"/>
    <w:rsid w:val="000321DC"/>
    <w:rsid w:val="000325EF"/>
    <w:rsid w:val="00032A0C"/>
    <w:rsid w:val="00033989"/>
    <w:rsid w:val="00033BF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230"/>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66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BE7"/>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3F5"/>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C5C"/>
    <w:rsid w:val="00083DB2"/>
    <w:rsid w:val="00083F52"/>
    <w:rsid w:val="0008421F"/>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4E92"/>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1E0"/>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EA3"/>
    <w:rsid w:val="000B2F81"/>
    <w:rsid w:val="000B32D4"/>
    <w:rsid w:val="000B3478"/>
    <w:rsid w:val="000B38DA"/>
    <w:rsid w:val="000B3953"/>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5FA"/>
    <w:rsid w:val="000C673C"/>
    <w:rsid w:val="000C69B2"/>
    <w:rsid w:val="000C69F8"/>
    <w:rsid w:val="000C6A01"/>
    <w:rsid w:val="000C71D9"/>
    <w:rsid w:val="000C7ED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50C"/>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CD4"/>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755"/>
    <w:rsid w:val="000E4C9B"/>
    <w:rsid w:val="000E4D01"/>
    <w:rsid w:val="000E502E"/>
    <w:rsid w:val="000E5830"/>
    <w:rsid w:val="000E5C4E"/>
    <w:rsid w:val="000E5CA5"/>
    <w:rsid w:val="000E5E3A"/>
    <w:rsid w:val="000E624A"/>
    <w:rsid w:val="000E6334"/>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E9D"/>
    <w:rsid w:val="000F4F44"/>
    <w:rsid w:val="000F53CB"/>
    <w:rsid w:val="000F5C75"/>
    <w:rsid w:val="000F6799"/>
    <w:rsid w:val="000F6881"/>
    <w:rsid w:val="000F6C32"/>
    <w:rsid w:val="000F6CB0"/>
    <w:rsid w:val="000F6D86"/>
    <w:rsid w:val="000F7CAD"/>
    <w:rsid w:val="000F7D04"/>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2C1"/>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1F58"/>
    <w:rsid w:val="00122727"/>
    <w:rsid w:val="00122842"/>
    <w:rsid w:val="001232D2"/>
    <w:rsid w:val="0012345C"/>
    <w:rsid w:val="00123486"/>
    <w:rsid w:val="0012383B"/>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0DAB"/>
    <w:rsid w:val="00131683"/>
    <w:rsid w:val="001317D7"/>
    <w:rsid w:val="00131907"/>
    <w:rsid w:val="00131AC6"/>
    <w:rsid w:val="001321CE"/>
    <w:rsid w:val="001322B0"/>
    <w:rsid w:val="00132671"/>
    <w:rsid w:val="00132767"/>
    <w:rsid w:val="00132917"/>
    <w:rsid w:val="00132E89"/>
    <w:rsid w:val="0013327F"/>
    <w:rsid w:val="0013334C"/>
    <w:rsid w:val="001338D0"/>
    <w:rsid w:val="00133EBD"/>
    <w:rsid w:val="00133FE6"/>
    <w:rsid w:val="0013454A"/>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21B"/>
    <w:rsid w:val="001418FE"/>
    <w:rsid w:val="00141E46"/>
    <w:rsid w:val="00141ED1"/>
    <w:rsid w:val="00141F72"/>
    <w:rsid w:val="0014206B"/>
    <w:rsid w:val="00142093"/>
    <w:rsid w:val="00142A4F"/>
    <w:rsid w:val="00142B89"/>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95B"/>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5BD"/>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90"/>
    <w:rsid w:val="001710B7"/>
    <w:rsid w:val="00171661"/>
    <w:rsid w:val="00171876"/>
    <w:rsid w:val="00171B5E"/>
    <w:rsid w:val="00171BC2"/>
    <w:rsid w:val="00171D7E"/>
    <w:rsid w:val="00171F14"/>
    <w:rsid w:val="00172261"/>
    <w:rsid w:val="001727FE"/>
    <w:rsid w:val="001729E1"/>
    <w:rsid w:val="00172B61"/>
    <w:rsid w:val="00172C20"/>
    <w:rsid w:val="0017338D"/>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3E2"/>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197"/>
    <w:rsid w:val="00184A29"/>
    <w:rsid w:val="00184DAB"/>
    <w:rsid w:val="00184F51"/>
    <w:rsid w:val="00185257"/>
    <w:rsid w:val="001853B2"/>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9F0"/>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72"/>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3FE"/>
    <w:rsid w:val="001A7826"/>
    <w:rsid w:val="001A79DA"/>
    <w:rsid w:val="001A7FBA"/>
    <w:rsid w:val="001B00B2"/>
    <w:rsid w:val="001B0149"/>
    <w:rsid w:val="001B0251"/>
    <w:rsid w:val="001B0407"/>
    <w:rsid w:val="001B0799"/>
    <w:rsid w:val="001B0872"/>
    <w:rsid w:val="001B08BE"/>
    <w:rsid w:val="001B12A7"/>
    <w:rsid w:val="001B1565"/>
    <w:rsid w:val="001B164E"/>
    <w:rsid w:val="001B21A4"/>
    <w:rsid w:val="001B2993"/>
    <w:rsid w:val="001B29AC"/>
    <w:rsid w:val="001B2C18"/>
    <w:rsid w:val="001B35C1"/>
    <w:rsid w:val="001B3754"/>
    <w:rsid w:val="001B3A10"/>
    <w:rsid w:val="001B3DF4"/>
    <w:rsid w:val="001B3F8B"/>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44"/>
    <w:rsid w:val="001C4F5F"/>
    <w:rsid w:val="001C54B8"/>
    <w:rsid w:val="001C589B"/>
    <w:rsid w:val="001C58A6"/>
    <w:rsid w:val="001C5BC8"/>
    <w:rsid w:val="001C5DBB"/>
    <w:rsid w:val="001C5F88"/>
    <w:rsid w:val="001C6182"/>
    <w:rsid w:val="001C619C"/>
    <w:rsid w:val="001C639F"/>
    <w:rsid w:val="001C66D2"/>
    <w:rsid w:val="001C6F24"/>
    <w:rsid w:val="001C7426"/>
    <w:rsid w:val="001C7F47"/>
    <w:rsid w:val="001D006C"/>
    <w:rsid w:val="001D056C"/>
    <w:rsid w:val="001D0578"/>
    <w:rsid w:val="001D0593"/>
    <w:rsid w:val="001D0BCB"/>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327"/>
    <w:rsid w:val="001D7816"/>
    <w:rsid w:val="001D7ADE"/>
    <w:rsid w:val="001D7B96"/>
    <w:rsid w:val="001D7FE2"/>
    <w:rsid w:val="001E0117"/>
    <w:rsid w:val="001E0772"/>
    <w:rsid w:val="001E0862"/>
    <w:rsid w:val="001E09F4"/>
    <w:rsid w:val="001E0A73"/>
    <w:rsid w:val="001E111F"/>
    <w:rsid w:val="001E1284"/>
    <w:rsid w:val="001E1524"/>
    <w:rsid w:val="001E16D8"/>
    <w:rsid w:val="001E1710"/>
    <w:rsid w:val="001E1D3C"/>
    <w:rsid w:val="001E1DB9"/>
    <w:rsid w:val="001E1DDA"/>
    <w:rsid w:val="001E220A"/>
    <w:rsid w:val="001E251E"/>
    <w:rsid w:val="001E266E"/>
    <w:rsid w:val="001E2960"/>
    <w:rsid w:val="001E2E7F"/>
    <w:rsid w:val="001E2EEF"/>
    <w:rsid w:val="001E3188"/>
    <w:rsid w:val="001E31D1"/>
    <w:rsid w:val="001E32BE"/>
    <w:rsid w:val="001E3A45"/>
    <w:rsid w:val="001E420B"/>
    <w:rsid w:val="001E4704"/>
    <w:rsid w:val="001E57CD"/>
    <w:rsid w:val="001E5980"/>
    <w:rsid w:val="001E5B27"/>
    <w:rsid w:val="001E5BB2"/>
    <w:rsid w:val="001E5D1F"/>
    <w:rsid w:val="001E5D92"/>
    <w:rsid w:val="001E6313"/>
    <w:rsid w:val="001E6793"/>
    <w:rsid w:val="001E6BDA"/>
    <w:rsid w:val="001E6C1B"/>
    <w:rsid w:val="001E7173"/>
    <w:rsid w:val="001E719A"/>
    <w:rsid w:val="001E72F6"/>
    <w:rsid w:val="001E7381"/>
    <w:rsid w:val="001E750C"/>
    <w:rsid w:val="001E7712"/>
    <w:rsid w:val="001E7A8F"/>
    <w:rsid w:val="001E7BE3"/>
    <w:rsid w:val="001E7D26"/>
    <w:rsid w:val="001F020C"/>
    <w:rsid w:val="001F0546"/>
    <w:rsid w:val="001F06D6"/>
    <w:rsid w:val="001F0DDF"/>
    <w:rsid w:val="001F11F0"/>
    <w:rsid w:val="001F15DA"/>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502"/>
    <w:rsid w:val="001F7664"/>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6CC"/>
    <w:rsid w:val="002047DE"/>
    <w:rsid w:val="00204981"/>
    <w:rsid w:val="00204A5A"/>
    <w:rsid w:val="00204C12"/>
    <w:rsid w:val="00204D03"/>
    <w:rsid w:val="00205543"/>
    <w:rsid w:val="00205635"/>
    <w:rsid w:val="002059A3"/>
    <w:rsid w:val="00205AB2"/>
    <w:rsid w:val="00205CB2"/>
    <w:rsid w:val="00205D78"/>
    <w:rsid w:val="00205D98"/>
    <w:rsid w:val="0020610B"/>
    <w:rsid w:val="002063A7"/>
    <w:rsid w:val="0020671A"/>
    <w:rsid w:val="00206735"/>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856"/>
    <w:rsid w:val="00214E0D"/>
    <w:rsid w:val="00214FA6"/>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621"/>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8A1"/>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04A"/>
    <w:rsid w:val="0023324F"/>
    <w:rsid w:val="00233292"/>
    <w:rsid w:val="002334A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2E1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A27"/>
    <w:rsid w:val="00250D9C"/>
    <w:rsid w:val="00251117"/>
    <w:rsid w:val="00251260"/>
    <w:rsid w:val="002512A9"/>
    <w:rsid w:val="002515EA"/>
    <w:rsid w:val="0025169E"/>
    <w:rsid w:val="00251723"/>
    <w:rsid w:val="00251843"/>
    <w:rsid w:val="00251929"/>
    <w:rsid w:val="00251E21"/>
    <w:rsid w:val="00251F5E"/>
    <w:rsid w:val="00251F78"/>
    <w:rsid w:val="0025204B"/>
    <w:rsid w:val="002524F6"/>
    <w:rsid w:val="00252D2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4A0"/>
    <w:rsid w:val="0026382D"/>
    <w:rsid w:val="0026385F"/>
    <w:rsid w:val="00263B75"/>
    <w:rsid w:val="00263DD9"/>
    <w:rsid w:val="00264256"/>
    <w:rsid w:val="0026432F"/>
    <w:rsid w:val="0026436A"/>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1FD"/>
    <w:rsid w:val="00270254"/>
    <w:rsid w:val="002706CC"/>
    <w:rsid w:val="002708DA"/>
    <w:rsid w:val="00270C63"/>
    <w:rsid w:val="00270C98"/>
    <w:rsid w:val="00270CF1"/>
    <w:rsid w:val="00270E57"/>
    <w:rsid w:val="00270E80"/>
    <w:rsid w:val="00270EA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901"/>
    <w:rsid w:val="00274CE5"/>
    <w:rsid w:val="00274D08"/>
    <w:rsid w:val="00274DE3"/>
    <w:rsid w:val="0027540F"/>
    <w:rsid w:val="00275464"/>
    <w:rsid w:val="0027550C"/>
    <w:rsid w:val="0027568B"/>
    <w:rsid w:val="002756D5"/>
    <w:rsid w:val="002758E9"/>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57D"/>
    <w:rsid w:val="00280612"/>
    <w:rsid w:val="0028073A"/>
    <w:rsid w:val="00280960"/>
    <w:rsid w:val="0028164E"/>
    <w:rsid w:val="0028168F"/>
    <w:rsid w:val="00281718"/>
    <w:rsid w:val="002825CE"/>
    <w:rsid w:val="0028272A"/>
    <w:rsid w:val="00282F99"/>
    <w:rsid w:val="00283165"/>
    <w:rsid w:val="002832E7"/>
    <w:rsid w:val="00283CD4"/>
    <w:rsid w:val="00284E7F"/>
    <w:rsid w:val="0028522B"/>
    <w:rsid w:val="0028550D"/>
    <w:rsid w:val="00285520"/>
    <w:rsid w:val="00285894"/>
    <w:rsid w:val="00285A85"/>
    <w:rsid w:val="00285E28"/>
    <w:rsid w:val="00286631"/>
    <w:rsid w:val="00286AC3"/>
    <w:rsid w:val="00286B84"/>
    <w:rsid w:val="00286D72"/>
    <w:rsid w:val="00286F76"/>
    <w:rsid w:val="00287376"/>
    <w:rsid w:val="002877DE"/>
    <w:rsid w:val="00287821"/>
    <w:rsid w:val="00287C28"/>
    <w:rsid w:val="00287C39"/>
    <w:rsid w:val="002900FB"/>
    <w:rsid w:val="00290254"/>
    <w:rsid w:val="00290C83"/>
    <w:rsid w:val="00290F40"/>
    <w:rsid w:val="0029130D"/>
    <w:rsid w:val="0029142E"/>
    <w:rsid w:val="002915DA"/>
    <w:rsid w:val="0029178F"/>
    <w:rsid w:val="00291C45"/>
    <w:rsid w:val="00292025"/>
    <w:rsid w:val="00292200"/>
    <w:rsid w:val="002923AA"/>
    <w:rsid w:val="00292540"/>
    <w:rsid w:val="00292608"/>
    <w:rsid w:val="0029279E"/>
    <w:rsid w:val="00292DBC"/>
    <w:rsid w:val="00293504"/>
    <w:rsid w:val="00293688"/>
    <w:rsid w:val="00293C49"/>
    <w:rsid w:val="00294266"/>
    <w:rsid w:val="002944CA"/>
    <w:rsid w:val="00294504"/>
    <w:rsid w:val="002945B6"/>
    <w:rsid w:val="00294722"/>
    <w:rsid w:val="00294AB1"/>
    <w:rsid w:val="00294C8C"/>
    <w:rsid w:val="00295226"/>
    <w:rsid w:val="0029527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82B"/>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F99"/>
    <w:rsid w:val="002A4102"/>
    <w:rsid w:val="002A42EB"/>
    <w:rsid w:val="002A4918"/>
    <w:rsid w:val="002A4B7D"/>
    <w:rsid w:val="002A4E20"/>
    <w:rsid w:val="002A523D"/>
    <w:rsid w:val="002A5FC1"/>
    <w:rsid w:val="002A622E"/>
    <w:rsid w:val="002A6EF8"/>
    <w:rsid w:val="002A732C"/>
    <w:rsid w:val="002A7671"/>
    <w:rsid w:val="002A7A6A"/>
    <w:rsid w:val="002A7AB4"/>
    <w:rsid w:val="002B05B7"/>
    <w:rsid w:val="002B07BF"/>
    <w:rsid w:val="002B0805"/>
    <w:rsid w:val="002B0960"/>
    <w:rsid w:val="002B0C99"/>
    <w:rsid w:val="002B10F9"/>
    <w:rsid w:val="002B12C7"/>
    <w:rsid w:val="002B141C"/>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0B0"/>
    <w:rsid w:val="002C04C2"/>
    <w:rsid w:val="002C0818"/>
    <w:rsid w:val="002C08A0"/>
    <w:rsid w:val="002C0D11"/>
    <w:rsid w:val="002C1045"/>
    <w:rsid w:val="002C1B17"/>
    <w:rsid w:val="002C1D21"/>
    <w:rsid w:val="002C203A"/>
    <w:rsid w:val="002C23F2"/>
    <w:rsid w:val="002C2AE9"/>
    <w:rsid w:val="002C2B29"/>
    <w:rsid w:val="002C2C65"/>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492"/>
    <w:rsid w:val="002D35D3"/>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79"/>
    <w:rsid w:val="002E19AD"/>
    <w:rsid w:val="002E1BA1"/>
    <w:rsid w:val="002E1E06"/>
    <w:rsid w:val="002E2320"/>
    <w:rsid w:val="002E25D2"/>
    <w:rsid w:val="002E2738"/>
    <w:rsid w:val="002E2923"/>
    <w:rsid w:val="002E2A76"/>
    <w:rsid w:val="002E306D"/>
    <w:rsid w:val="002E3653"/>
    <w:rsid w:val="002E38B7"/>
    <w:rsid w:val="002E4301"/>
    <w:rsid w:val="002E47DB"/>
    <w:rsid w:val="002E4CF7"/>
    <w:rsid w:val="002E58E1"/>
    <w:rsid w:val="002E5BDD"/>
    <w:rsid w:val="002E5C56"/>
    <w:rsid w:val="002E5D86"/>
    <w:rsid w:val="002E5DD7"/>
    <w:rsid w:val="002E6590"/>
    <w:rsid w:val="002E6809"/>
    <w:rsid w:val="002E7780"/>
    <w:rsid w:val="002F0045"/>
    <w:rsid w:val="002F00F0"/>
    <w:rsid w:val="002F025B"/>
    <w:rsid w:val="002F0684"/>
    <w:rsid w:val="002F09C0"/>
    <w:rsid w:val="002F0ADB"/>
    <w:rsid w:val="002F0DD8"/>
    <w:rsid w:val="002F0E34"/>
    <w:rsid w:val="002F0F33"/>
    <w:rsid w:val="002F1252"/>
    <w:rsid w:val="002F144E"/>
    <w:rsid w:val="002F22C3"/>
    <w:rsid w:val="002F2382"/>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CAC"/>
    <w:rsid w:val="00306D3F"/>
    <w:rsid w:val="00306ED2"/>
    <w:rsid w:val="00306F89"/>
    <w:rsid w:val="0030749E"/>
    <w:rsid w:val="00307B27"/>
    <w:rsid w:val="00307D88"/>
    <w:rsid w:val="00307E05"/>
    <w:rsid w:val="00307F28"/>
    <w:rsid w:val="003101DC"/>
    <w:rsid w:val="0031049F"/>
    <w:rsid w:val="00310CC6"/>
    <w:rsid w:val="00310F30"/>
    <w:rsid w:val="00311432"/>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7BA"/>
    <w:rsid w:val="0031599D"/>
    <w:rsid w:val="00315DEC"/>
    <w:rsid w:val="00316064"/>
    <w:rsid w:val="0031642F"/>
    <w:rsid w:val="00316812"/>
    <w:rsid w:val="00316C58"/>
    <w:rsid w:val="00316EAE"/>
    <w:rsid w:val="00317050"/>
    <w:rsid w:val="00317625"/>
    <w:rsid w:val="0031767A"/>
    <w:rsid w:val="00317731"/>
    <w:rsid w:val="00317919"/>
    <w:rsid w:val="00317BC5"/>
    <w:rsid w:val="00317C5E"/>
    <w:rsid w:val="0032013F"/>
    <w:rsid w:val="0032018E"/>
    <w:rsid w:val="00320310"/>
    <w:rsid w:val="0032096F"/>
    <w:rsid w:val="00320B1B"/>
    <w:rsid w:val="00320B31"/>
    <w:rsid w:val="00320F1B"/>
    <w:rsid w:val="0032151E"/>
    <w:rsid w:val="0032172E"/>
    <w:rsid w:val="00321822"/>
    <w:rsid w:val="00321ABF"/>
    <w:rsid w:val="00321B02"/>
    <w:rsid w:val="00321D94"/>
    <w:rsid w:val="00321E9C"/>
    <w:rsid w:val="00322B7E"/>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D81"/>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2"/>
    <w:rsid w:val="00340CC6"/>
    <w:rsid w:val="00340E58"/>
    <w:rsid w:val="00341087"/>
    <w:rsid w:val="003413C9"/>
    <w:rsid w:val="00341706"/>
    <w:rsid w:val="00341CFA"/>
    <w:rsid w:val="0034246D"/>
    <w:rsid w:val="00342E4A"/>
    <w:rsid w:val="00342EF1"/>
    <w:rsid w:val="00342F1F"/>
    <w:rsid w:val="0034305B"/>
    <w:rsid w:val="0034350D"/>
    <w:rsid w:val="00343C24"/>
    <w:rsid w:val="00343FA6"/>
    <w:rsid w:val="00344725"/>
    <w:rsid w:val="00344901"/>
    <w:rsid w:val="0034511B"/>
    <w:rsid w:val="00345381"/>
    <w:rsid w:val="003453BF"/>
    <w:rsid w:val="00345A9D"/>
    <w:rsid w:val="00346656"/>
    <w:rsid w:val="0034745C"/>
    <w:rsid w:val="003474CD"/>
    <w:rsid w:val="003474E1"/>
    <w:rsid w:val="003479B6"/>
    <w:rsid w:val="003500D9"/>
    <w:rsid w:val="0035025F"/>
    <w:rsid w:val="0035041A"/>
    <w:rsid w:val="003505A4"/>
    <w:rsid w:val="003505AD"/>
    <w:rsid w:val="00350631"/>
    <w:rsid w:val="00350EE7"/>
    <w:rsid w:val="00351439"/>
    <w:rsid w:val="0035180B"/>
    <w:rsid w:val="00351A59"/>
    <w:rsid w:val="00351C98"/>
    <w:rsid w:val="0035216E"/>
    <w:rsid w:val="00352759"/>
    <w:rsid w:val="00352828"/>
    <w:rsid w:val="00352952"/>
    <w:rsid w:val="00352DAE"/>
    <w:rsid w:val="003530A0"/>
    <w:rsid w:val="003531B0"/>
    <w:rsid w:val="003531DE"/>
    <w:rsid w:val="003532D2"/>
    <w:rsid w:val="003536C6"/>
    <w:rsid w:val="00353863"/>
    <w:rsid w:val="003539B2"/>
    <w:rsid w:val="00353C32"/>
    <w:rsid w:val="003540A1"/>
    <w:rsid w:val="0035414B"/>
    <w:rsid w:val="00354FE6"/>
    <w:rsid w:val="003552C6"/>
    <w:rsid w:val="003558FD"/>
    <w:rsid w:val="00355A83"/>
    <w:rsid w:val="00355B77"/>
    <w:rsid w:val="00355F29"/>
    <w:rsid w:val="003561ED"/>
    <w:rsid w:val="003562D7"/>
    <w:rsid w:val="00356353"/>
    <w:rsid w:val="003567C9"/>
    <w:rsid w:val="00356CEC"/>
    <w:rsid w:val="00356DD2"/>
    <w:rsid w:val="003572DE"/>
    <w:rsid w:val="00357659"/>
    <w:rsid w:val="00357712"/>
    <w:rsid w:val="00357CAE"/>
    <w:rsid w:val="00360113"/>
    <w:rsid w:val="00360271"/>
    <w:rsid w:val="003604DB"/>
    <w:rsid w:val="003617B5"/>
    <w:rsid w:val="0036185C"/>
    <w:rsid w:val="00361B1A"/>
    <w:rsid w:val="0036227D"/>
    <w:rsid w:val="0036262C"/>
    <w:rsid w:val="00362C5A"/>
    <w:rsid w:val="00362EF4"/>
    <w:rsid w:val="003635B6"/>
    <w:rsid w:val="0036362F"/>
    <w:rsid w:val="003636F5"/>
    <w:rsid w:val="00363FC9"/>
    <w:rsid w:val="00365023"/>
    <w:rsid w:val="00365642"/>
    <w:rsid w:val="00365644"/>
    <w:rsid w:val="0036590C"/>
    <w:rsid w:val="00366196"/>
    <w:rsid w:val="003663F5"/>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862"/>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3E9"/>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6EBF"/>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2F4"/>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14"/>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636"/>
    <w:rsid w:val="003B1C34"/>
    <w:rsid w:val="003B2206"/>
    <w:rsid w:val="003B2448"/>
    <w:rsid w:val="003B248F"/>
    <w:rsid w:val="003B2837"/>
    <w:rsid w:val="003B2B79"/>
    <w:rsid w:val="003B2C70"/>
    <w:rsid w:val="003B3171"/>
    <w:rsid w:val="003B3E56"/>
    <w:rsid w:val="003B3E70"/>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BD4"/>
    <w:rsid w:val="003D1CD0"/>
    <w:rsid w:val="003D1F11"/>
    <w:rsid w:val="003D22AC"/>
    <w:rsid w:val="003D2339"/>
    <w:rsid w:val="003D26AA"/>
    <w:rsid w:val="003D2AB4"/>
    <w:rsid w:val="003D2E43"/>
    <w:rsid w:val="003D3AD8"/>
    <w:rsid w:val="003D3EE3"/>
    <w:rsid w:val="003D4350"/>
    <w:rsid w:val="003D4409"/>
    <w:rsid w:val="003D48C2"/>
    <w:rsid w:val="003D4A5D"/>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647"/>
    <w:rsid w:val="003E37AD"/>
    <w:rsid w:val="003E37FC"/>
    <w:rsid w:val="003E3944"/>
    <w:rsid w:val="003E3B07"/>
    <w:rsid w:val="003E3BF0"/>
    <w:rsid w:val="003E3C5B"/>
    <w:rsid w:val="003E3CA6"/>
    <w:rsid w:val="003E40C9"/>
    <w:rsid w:val="003E416F"/>
    <w:rsid w:val="003E44DC"/>
    <w:rsid w:val="003E4884"/>
    <w:rsid w:val="003E4C89"/>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0BCD"/>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887"/>
    <w:rsid w:val="003F292D"/>
    <w:rsid w:val="003F2A56"/>
    <w:rsid w:val="003F2A8D"/>
    <w:rsid w:val="003F348A"/>
    <w:rsid w:val="003F4501"/>
    <w:rsid w:val="003F4933"/>
    <w:rsid w:val="003F4977"/>
    <w:rsid w:val="003F4A21"/>
    <w:rsid w:val="003F4E1C"/>
    <w:rsid w:val="003F536B"/>
    <w:rsid w:val="003F557A"/>
    <w:rsid w:val="003F560A"/>
    <w:rsid w:val="003F56B0"/>
    <w:rsid w:val="003F586D"/>
    <w:rsid w:val="003F62B4"/>
    <w:rsid w:val="003F62F9"/>
    <w:rsid w:val="003F64A5"/>
    <w:rsid w:val="003F65B4"/>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1EF7"/>
    <w:rsid w:val="00402057"/>
    <w:rsid w:val="004021B5"/>
    <w:rsid w:val="00402331"/>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5BB"/>
    <w:rsid w:val="00407612"/>
    <w:rsid w:val="00407AA8"/>
    <w:rsid w:val="0041029D"/>
    <w:rsid w:val="004102A7"/>
    <w:rsid w:val="00410700"/>
    <w:rsid w:val="00411230"/>
    <w:rsid w:val="00411472"/>
    <w:rsid w:val="00411558"/>
    <w:rsid w:val="004115E3"/>
    <w:rsid w:val="004116C3"/>
    <w:rsid w:val="004118C9"/>
    <w:rsid w:val="00412171"/>
    <w:rsid w:val="00412263"/>
    <w:rsid w:val="0041249C"/>
    <w:rsid w:val="00412697"/>
    <w:rsid w:val="004126F3"/>
    <w:rsid w:val="004131D3"/>
    <w:rsid w:val="0041331D"/>
    <w:rsid w:val="00413369"/>
    <w:rsid w:val="004136F1"/>
    <w:rsid w:val="004138DB"/>
    <w:rsid w:val="004139A9"/>
    <w:rsid w:val="00413B9B"/>
    <w:rsid w:val="0041456B"/>
    <w:rsid w:val="004145AE"/>
    <w:rsid w:val="004147F4"/>
    <w:rsid w:val="00414AB1"/>
    <w:rsid w:val="00414C3F"/>
    <w:rsid w:val="0041539C"/>
    <w:rsid w:val="0041577E"/>
    <w:rsid w:val="004157F6"/>
    <w:rsid w:val="004159D3"/>
    <w:rsid w:val="00415A14"/>
    <w:rsid w:val="00415C16"/>
    <w:rsid w:val="00416091"/>
    <w:rsid w:val="0041616C"/>
    <w:rsid w:val="0041634C"/>
    <w:rsid w:val="0041654A"/>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F55"/>
    <w:rsid w:val="004232CC"/>
    <w:rsid w:val="004232D4"/>
    <w:rsid w:val="00423326"/>
    <w:rsid w:val="004235D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AF"/>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1E9"/>
    <w:rsid w:val="00436696"/>
    <w:rsid w:val="00436A3B"/>
    <w:rsid w:val="00436D7C"/>
    <w:rsid w:val="004371AB"/>
    <w:rsid w:val="004374CE"/>
    <w:rsid w:val="00437895"/>
    <w:rsid w:val="00437E77"/>
    <w:rsid w:val="00437F41"/>
    <w:rsid w:val="00437F6B"/>
    <w:rsid w:val="004402A7"/>
    <w:rsid w:val="0044035D"/>
    <w:rsid w:val="0044082F"/>
    <w:rsid w:val="00440850"/>
    <w:rsid w:val="00440E36"/>
    <w:rsid w:val="00440EA5"/>
    <w:rsid w:val="0044142F"/>
    <w:rsid w:val="0044173B"/>
    <w:rsid w:val="00441783"/>
    <w:rsid w:val="00441F11"/>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A99"/>
    <w:rsid w:val="00450D3B"/>
    <w:rsid w:val="0045169D"/>
    <w:rsid w:val="004518D5"/>
    <w:rsid w:val="00451B06"/>
    <w:rsid w:val="00451BEB"/>
    <w:rsid w:val="00451BFE"/>
    <w:rsid w:val="00451F32"/>
    <w:rsid w:val="004520F6"/>
    <w:rsid w:val="004520FE"/>
    <w:rsid w:val="004527C0"/>
    <w:rsid w:val="00452D50"/>
    <w:rsid w:val="0045342C"/>
    <w:rsid w:val="00453871"/>
    <w:rsid w:val="00453980"/>
    <w:rsid w:val="00453BB4"/>
    <w:rsid w:val="00453DEF"/>
    <w:rsid w:val="004540AC"/>
    <w:rsid w:val="004543E4"/>
    <w:rsid w:val="00454762"/>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A8"/>
    <w:rsid w:val="00461DC7"/>
    <w:rsid w:val="004622A1"/>
    <w:rsid w:val="004622D0"/>
    <w:rsid w:val="00462420"/>
    <w:rsid w:val="0046260A"/>
    <w:rsid w:val="0046287B"/>
    <w:rsid w:val="00462A7D"/>
    <w:rsid w:val="00462B09"/>
    <w:rsid w:val="00462B31"/>
    <w:rsid w:val="004630D5"/>
    <w:rsid w:val="00463337"/>
    <w:rsid w:val="00463448"/>
    <w:rsid w:val="004636FA"/>
    <w:rsid w:val="00463AA6"/>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1F"/>
    <w:rsid w:val="00476549"/>
    <w:rsid w:val="00476CEE"/>
    <w:rsid w:val="00476D14"/>
    <w:rsid w:val="00476D8B"/>
    <w:rsid w:val="00476E27"/>
    <w:rsid w:val="00476E98"/>
    <w:rsid w:val="00476EAE"/>
    <w:rsid w:val="004774C5"/>
    <w:rsid w:val="0047758B"/>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EF"/>
    <w:rsid w:val="00492C2F"/>
    <w:rsid w:val="00492E69"/>
    <w:rsid w:val="0049349F"/>
    <w:rsid w:val="004934E2"/>
    <w:rsid w:val="004935A4"/>
    <w:rsid w:val="004938AA"/>
    <w:rsid w:val="00493A1E"/>
    <w:rsid w:val="00493D08"/>
    <w:rsid w:val="004949D8"/>
    <w:rsid w:val="00494BC2"/>
    <w:rsid w:val="00494E75"/>
    <w:rsid w:val="00495071"/>
    <w:rsid w:val="004956D7"/>
    <w:rsid w:val="004961DB"/>
    <w:rsid w:val="0049653E"/>
    <w:rsid w:val="00496700"/>
    <w:rsid w:val="00496BEF"/>
    <w:rsid w:val="00496DC2"/>
    <w:rsid w:val="00496E38"/>
    <w:rsid w:val="00497404"/>
    <w:rsid w:val="00497B77"/>
    <w:rsid w:val="00497C03"/>
    <w:rsid w:val="004A01E1"/>
    <w:rsid w:val="004A0A40"/>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6CE"/>
    <w:rsid w:val="004B0706"/>
    <w:rsid w:val="004B0780"/>
    <w:rsid w:val="004B0787"/>
    <w:rsid w:val="004B0AE1"/>
    <w:rsid w:val="004B1313"/>
    <w:rsid w:val="004B169E"/>
    <w:rsid w:val="004B19BB"/>
    <w:rsid w:val="004B1C42"/>
    <w:rsid w:val="004B1CBD"/>
    <w:rsid w:val="004B228D"/>
    <w:rsid w:val="004B24DB"/>
    <w:rsid w:val="004B2643"/>
    <w:rsid w:val="004B269E"/>
    <w:rsid w:val="004B2700"/>
    <w:rsid w:val="004B2B31"/>
    <w:rsid w:val="004B2C33"/>
    <w:rsid w:val="004B2CDB"/>
    <w:rsid w:val="004B2DE8"/>
    <w:rsid w:val="004B2F6E"/>
    <w:rsid w:val="004B3C3F"/>
    <w:rsid w:val="004B45A2"/>
    <w:rsid w:val="004B46C3"/>
    <w:rsid w:val="004B4789"/>
    <w:rsid w:val="004B47C5"/>
    <w:rsid w:val="004B4A0F"/>
    <w:rsid w:val="004B4F6B"/>
    <w:rsid w:val="004B50E0"/>
    <w:rsid w:val="004B50E8"/>
    <w:rsid w:val="004B55EC"/>
    <w:rsid w:val="004B5E55"/>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5E2"/>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851"/>
    <w:rsid w:val="004D39CA"/>
    <w:rsid w:val="004D3E93"/>
    <w:rsid w:val="004D40D5"/>
    <w:rsid w:val="004D4797"/>
    <w:rsid w:val="004D47DE"/>
    <w:rsid w:val="004D4968"/>
    <w:rsid w:val="004D4A8A"/>
    <w:rsid w:val="004D4ABF"/>
    <w:rsid w:val="004D50CC"/>
    <w:rsid w:val="004D5700"/>
    <w:rsid w:val="004D58D1"/>
    <w:rsid w:val="004D5C87"/>
    <w:rsid w:val="004D5F02"/>
    <w:rsid w:val="004D602D"/>
    <w:rsid w:val="004D6115"/>
    <w:rsid w:val="004D65BA"/>
    <w:rsid w:val="004D68C0"/>
    <w:rsid w:val="004D70B8"/>
    <w:rsid w:val="004D70E1"/>
    <w:rsid w:val="004D710C"/>
    <w:rsid w:val="004E0033"/>
    <w:rsid w:val="004E00F1"/>
    <w:rsid w:val="004E03BE"/>
    <w:rsid w:val="004E071E"/>
    <w:rsid w:val="004E0ABB"/>
    <w:rsid w:val="004E0CD0"/>
    <w:rsid w:val="004E1260"/>
    <w:rsid w:val="004E1CBB"/>
    <w:rsid w:val="004E1D07"/>
    <w:rsid w:val="004E209D"/>
    <w:rsid w:val="004E21D3"/>
    <w:rsid w:val="004E2B6B"/>
    <w:rsid w:val="004E2E33"/>
    <w:rsid w:val="004E2F51"/>
    <w:rsid w:val="004E3579"/>
    <w:rsid w:val="004E3892"/>
    <w:rsid w:val="004E3B0E"/>
    <w:rsid w:val="004E3DDB"/>
    <w:rsid w:val="004E3FD8"/>
    <w:rsid w:val="004E44A6"/>
    <w:rsid w:val="004E471C"/>
    <w:rsid w:val="004E4EF1"/>
    <w:rsid w:val="004E524E"/>
    <w:rsid w:val="004E53AE"/>
    <w:rsid w:val="004E5449"/>
    <w:rsid w:val="004E5579"/>
    <w:rsid w:val="004E5710"/>
    <w:rsid w:val="004E5788"/>
    <w:rsid w:val="004E5C61"/>
    <w:rsid w:val="004E6158"/>
    <w:rsid w:val="004E6184"/>
    <w:rsid w:val="004E63D4"/>
    <w:rsid w:val="004E6463"/>
    <w:rsid w:val="004E651C"/>
    <w:rsid w:val="004E6897"/>
    <w:rsid w:val="004E6CEA"/>
    <w:rsid w:val="004E6EAC"/>
    <w:rsid w:val="004E6F18"/>
    <w:rsid w:val="004E70C4"/>
    <w:rsid w:val="004E76A5"/>
    <w:rsid w:val="004E7B18"/>
    <w:rsid w:val="004E7B7F"/>
    <w:rsid w:val="004E7C11"/>
    <w:rsid w:val="004E7C85"/>
    <w:rsid w:val="004F0189"/>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4E8D"/>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E0C"/>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29D"/>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9"/>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1ECB"/>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E40"/>
    <w:rsid w:val="00525F71"/>
    <w:rsid w:val="00526270"/>
    <w:rsid w:val="00526773"/>
    <w:rsid w:val="005269C2"/>
    <w:rsid w:val="00526A5E"/>
    <w:rsid w:val="00526C8A"/>
    <w:rsid w:val="005272A8"/>
    <w:rsid w:val="005272F8"/>
    <w:rsid w:val="00527489"/>
    <w:rsid w:val="005275D8"/>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8C3"/>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85D"/>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E1B"/>
    <w:rsid w:val="00562757"/>
    <w:rsid w:val="005627C0"/>
    <w:rsid w:val="00562B7F"/>
    <w:rsid w:val="00562CDC"/>
    <w:rsid w:val="005638BA"/>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67F94"/>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5CD"/>
    <w:rsid w:val="00574D14"/>
    <w:rsid w:val="00574FDC"/>
    <w:rsid w:val="005753CA"/>
    <w:rsid w:val="005753DB"/>
    <w:rsid w:val="005756BD"/>
    <w:rsid w:val="00575E09"/>
    <w:rsid w:val="005760C5"/>
    <w:rsid w:val="0057621D"/>
    <w:rsid w:val="005766EA"/>
    <w:rsid w:val="00576903"/>
    <w:rsid w:val="00576A37"/>
    <w:rsid w:val="00576A81"/>
    <w:rsid w:val="00577368"/>
    <w:rsid w:val="005773FF"/>
    <w:rsid w:val="00577459"/>
    <w:rsid w:val="00577540"/>
    <w:rsid w:val="005777AC"/>
    <w:rsid w:val="00577E83"/>
    <w:rsid w:val="00577EB4"/>
    <w:rsid w:val="005807AB"/>
    <w:rsid w:val="00580F52"/>
    <w:rsid w:val="00581081"/>
    <w:rsid w:val="005815D2"/>
    <w:rsid w:val="00581818"/>
    <w:rsid w:val="005818D4"/>
    <w:rsid w:val="0058193A"/>
    <w:rsid w:val="005819D7"/>
    <w:rsid w:val="00581AB8"/>
    <w:rsid w:val="00581C6E"/>
    <w:rsid w:val="00581F40"/>
    <w:rsid w:val="005829CC"/>
    <w:rsid w:val="00582E3D"/>
    <w:rsid w:val="00582E9B"/>
    <w:rsid w:val="00583147"/>
    <w:rsid w:val="005836D0"/>
    <w:rsid w:val="005838C8"/>
    <w:rsid w:val="00583DEF"/>
    <w:rsid w:val="00583E78"/>
    <w:rsid w:val="00584496"/>
    <w:rsid w:val="00584AA2"/>
    <w:rsid w:val="005852AA"/>
    <w:rsid w:val="00585689"/>
    <w:rsid w:val="00585867"/>
    <w:rsid w:val="00585C3A"/>
    <w:rsid w:val="00585EA1"/>
    <w:rsid w:val="00586013"/>
    <w:rsid w:val="00586182"/>
    <w:rsid w:val="0058628A"/>
    <w:rsid w:val="00586B34"/>
    <w:rsid w:val="00587117"/>
    <w:rsid w:val="0058759B"/>
    <w:rsid w:val="005875E3"/>
    <w:rsid w:val="0058764D"/>
    <w:rsid w:val="005876E2"/>
    <w:rsid w:val="005909AD"/>
    <w:rsid w:val="00590BF6"/>
    <w:rsid w:val="00591B9C"/>
    <w:rsid w:val="00591C29"/>
    <w:rsid w:val="00592160"/>
    <w:rsid w:val="00592362"/>
    <w:rsid w:val="005923C9"/>
    <w:rsid w:val="00592630"/>
    <w:rsid w:val="0059284F"/>
    <w:rsid w:val="005929A4"/>
    <w:rsid w:val="00592E68"/>
    <w:rsid w:val="0059323A"/>
    <w:rsid w:val="00593447"/>
    <w:rsid w:val="00593D65"/>
    <w:rsid w:val="00594131"/>
    <w:rsid w:val="005943C6"/>
    <w:rsid w:val="005946E2"/>
    <w:rsid w:val="00594713"/>
    <w:rsid w:val="0059478F"/>
    <w:rsid w:val="0059486C"/>
    <w:rsid w:val="005948AF"/>
    <w:rsid w:val="00595308"/>
    <w:rsid w:val="00595777"/>
    <w:rsid w:val="005959F7"/>
    <w:rsid w:val="00595A46"/>
    <w:rsid w:val="00595DA2"/>
    <w:rsid w:val="00595E51"/>
    <w:rsid w:val="00595E99"/>
    <w:rsid w:val="00595FA0"/>
    <w:rsid w:val="005960E6"/>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3F"/>
    <w:rsid w:val="005A588D"/>
    <w:rsid w:val="005A59CF"/>
    <w:rsid w:val="005A5A0F"/>
    <w:rsid w:val="005A6223"/>
    <w:rsid w:val="005A62C7"/>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C3E"/>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0EA"/>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AD3"/>
    <w:rsid w:val="005D5012"/>
    <w:rsid w:val="005D5713"/>
    <w:rsid w:val="005D5B70"/>
    <w:rsid w:val="005D5E46"/>
    <w:rsid w:val="005D609E"/>
    <w:rsid w:val="005D64A5"/>
    <w:rsid w:val="005D6929"/>
    <w:rsid w:val="005D69D5"/>
    <w:rsid w:val="005D69DE"/>
    <w:rsid w:val="005D6B30"/>
    <w:rsid w:val="005D6E1C"/>
    <w:rsid w:val="005D7458"/>
    <w:rsid w:val="005D7504"/>
    <w:rsid w:val="005D7539"/>
    <w:rsid w:val="005D76F4"/>
    <w:rsid w:val="005D7E04"/>
    <w:rsid w:val="005D7F25"/>
    <w:rsid w:val="005E0082"/>
    <w:rsid w:val="005E06E1"/>
    <w:rsid w:val="005E0899"/>
    <w:rsid w:val="005E090B"/>
    <w:rsid w:val="005E1393"/>
    <w:rsid w:val="005E1411"/>
    <w:rsid w:val="005E18CE"/>
    <w:rsid w:val="005E2A6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74B"/>
    <w:rsid w:val="005E6AFB"/>
    <w:rsid w:val="005E7698"/>
    <w:rsid w:val="005E780B"/>
    <w:rsid w:val="005E7849"/>
    <w:rsid w:val="005E7A8C"/>
    <w:rsid w:val="005E7E7E"/>
    <w:rsid w:val="005F0068"/>
    <w:rsid w:val="005F06FA"/>
    <w:rsid w:val="005F06FD"/>
    <w:rsid w:val="005F0B4C"/>
    <w:rsid w:val="005F0B53"/>
    <w:rsid w:val="005F0C37"/>
    <w:rsid w:val="005F0C46"/>
    <w:rsid w:val="005F1506"/>
    <w:rsid w:val="005F1543"/>
    <w:rsid w:val="005F1FE4"/>
    <w:rsid w:val="005F2528"/>
    <w:rsid w:val="005F27D4"/>
    <w:rsid w:val="005F317A"/>
    <w:rsid w:val="005F3489"/>
    <w:rsid w:val="005F369B"/>
    <w:rsid w:val="005F378E"/>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5A1"/>
    <w:rsid w:val="005F660A"/>
    <w:rsid w:val="005F6697"/>
    <w:rsid w:val="005F69DD"/>
    <w:rsid w:val="005F6CA5"/>
    <w:rsid w:val="005F6E20"/>
    <w:rsid w:val="005F6EF0"/>
    <w:rsid w:val="005F6F60"/>
    <w:rsid w:val="005F6F9C"/>
    <w:rsid w:val="005F6FFC"/>
    <w:rsid w:val="005F76BE"/>
    <w:rsid w:val="005F7CC1"/>
    <w:rsid w:val="005F7F5D"/>
    <w:rsid w:val="006000EE"/>
    <w:rsid w:val="00600415"/>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5F8"/>
    <w:rsid w:val="0060591D"/>
    <w:rsid w:val="006059EC"/>
    <w:rsid w:val="00605A02"/>
    <w:rsid w:val="00605A5D"/>
    <w:rsid w:val="00605B5D"/>
    <w:rsid w:val="00605CAA"/>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580"/>
    <w:rsid w:val="0061565F"/>
    <w:rsid w:val="006159FA"/>
    <w:rsid w:val="00615BDB"/>
    <w:rsid w:val="00615BF1"/>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205"/>
    <w:rsid w:val="00622BB6"/>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0FDC"/>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3C1C"/>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92D"/>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21"/>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355"/>
    <w:rsid w:val="0066051E"/>
    <w:rsid w:val="006605DC"/>
    <w:rsid w:val="0066146F"/>
    <w:rsid w:val="00661636"/>
    <w:rsid w:val="00661C4E"/>
    <w:rsid w:val="00661CC2"/>
    <w:rsid w:val="00662166"/>
    <w:rsid w:val="00662717"/>
    <w:rsid w:val="00662B25"/>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E6"/>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D11"/>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1B8A"/>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1D08"/>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0B50"/>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3B6"/>
    <w:rsid w:val="006B242D"/>
    <w:rsid w:val="006B2431"/>
    <w:rsid w:val="006B24F8"/>
    <w:rsid w:val="006B3860"/>
    <w:rsid w:val="006B393F"/>
    <w:rsid w:val="006B3E55"/>
    <w:rsid w:val="006B401E"/>
    <w:rsid w:val="006B4B0E"/>
    <w:rsid w:val="006B4B66"/>
    <w:rsid w:val="006B4C1A"/>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13F"/>
    <w:rsid w:val="006C44D3"/>
    <w:rsid w:val="006C45C1"/>
    <w:rsid w:val="006C4B11"/>
    <w:rsid w:val="006C4D69"/>
    <w:rsid w:val="006C4E89"/>
    <w:rsid w:val="006C4FE3"/>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2C42"/>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55A"/>
    <w:rsid w:val="006D667A"/>
    <w:rsid w:val="006D7115"/>
    <w:rsid w:val="006D72E1"/>
    <w:rsid w:val="006D740C"/>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293"/>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46A"/>
    <w:rsid w:val="006F557B"/>
    <w:rsid w:val="006F5674"/>
    <w:rsid w:val="006F5B41"/>
    <w:rsid w:val="006F5D29"/>
    <w:rsid w:val="006F6689"/>
    <w:rsid w:val="006F6740"/>
    <w:rsid w:val="006F6E9F"/>
    <w:rsid w:val="006F6FEA"/>
    <w:rsid w:val="006F70E1"/>
    <w:rsid w:val="006F7349"/>
    <w:rsid w:val="006F7427"/>
    <w:rsid w:val="006F746D"/>
    <w:rsid w:val="006F7512"/>
    <w:rsid w:val="006F7A6B"/>
    <w:rsid w:val="006F7A92"/>
    <w:rsid w:val="006F7E42"/>
    <w:rsid w:val="00700042"/>
    <w:rsid w:val="0070013F"/>
    <w:rsid w:val="0070023A"/>
    <w:rsid w:val="0070030E"/>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81D"/>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4BD"/>
    <w:rsid w:val="0071250B"/>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0DCF"/>
    <w:rsid w:val="007215A9"/>
    <w:rsid w:val="0072190B"/>
    <w:rsid w:val="00721CB7"/>
    <w:rsid w:val="00721D98"/>
    <w:rsid w:val="00721DB3"/>
    <w:rsid w:val="00721DC6"/>
    <w:rsid w:val="00721E1D"/>
    <w:rsid w:val="00722260"/>
    <w:rsid w:val="00722299"/>
    <w:rsid w:val="0072250C"/>
    <w:rsid w:val="00722602"/>
    <w:rsid w:val="00722768"/>
    <w:rsid w:val="00722809"/>
    <w:rsid w:val="007228E9"/>
    <w:rsid w:val="0072298B"/>
    <w:rsid w:val="00722B72"/>
    <w:rsid w:val="00722BD3"/>
    <w:rsid w:val="00722F80"/>
    <w:rsid w:val="00723099"/>
    <w:rsid w:val="007233B6"/>
    <w:rsid w:val="0072350B"/>
    <w:rsid w:val="007238F1"/>
    <w:rsid w:val="00723904"/>
    <w:rsid w:val="00724426"/>
    <w:rsid w:val="00724437"/>
    <w:rsid w:val="007244BA"/>
    <w:rsid w:val="007245F9"/>
    <w:rsid w:val="0072461A"/>
    <w:rsid w:val="00724DB1"/>
    <w:rsid w:val="00725068"/>
    <w:rsid w:val="0072560E"/>
    <w:rsid w:val="00725CB6"/>
    <w:rsid w:val="00725CDC"/>
    <w:rsid w:val="0072603C"/>
    <w:rsid w:val="00726281"/>
    <w:rsid w:val="0072637A"/>
    <w:rsid w:val="007263AD"/>
    <w:rsid w:val="0072650B"/>
    <w:rsid w:val="00726537"/>
    <w:rsid w:val="0072665F"/>
    <w:rsid w:val="00726717"/>
    <w:rsid w:val="00726EA1"/>
    <w:rsid w:val="007273EC"/>
    <w:rsid w:val="0072760E"/>
    <w:rsid w:val="007279F1"/>
    <w:rsid w:val="00727D80"/>
    <w:rsid w:val="00727E3C"/>
    <w:rsid w:val="00727E9F"/>
    <w:rsid w:val="00730115"/>
    <w:rsid w:val="007306D2"/>
    <w:rsid w:val="00730F0F"/>
    <w:rsid w:val="00730FB9"/>
    <w:rsid w:val="0073128B"/>
    <w:rsid w:val="0073150C"/>
    <w:rsid w:val="0073171A"/>
    <w:rsid w:val="00731EAE"/>
    <w:rsid w:val="007325D3"/>
    <w:rsid w:val="00732885"/>
    <w:rsid w:val="00733575"/>
    <w:rsid w:val="00733858"/>
    <w:rsid w:val="00733A80"/>
    <w:rsid w:val="00734580"/>
    <w:rsid w:val="0073487C"/>
    <w:rsid w:val="0073497A"/>
    <w:rsid w:val="00734F29"/>
    <w:rsid w:val="0073532A"/>
    <w:rsid w:val="0073568B"/>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3D58"/>
    <w:rsid w:val="00744055"/>
    <w:rsid w:val="0074410F"/>
    <w:rsid w:val="0074443A"/>
    <w:rsid w:val="0074462D"/>
    <w:rsid w:val="0074475B"/>
    <w:rsid w:val="007448EF"/>
    <w:rsid w:val="00744AD1"/>
    <w:rsid w:val="00744E4F"/>
    <w:rsid w:val="0074501A"/>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04D"/>
    <w:rsid w:val="0075322A"/>
    <w:rsid w:val="00753F01"/>
    <w:rsid w:val="0075412E"/>
    <w:rsid w:val="007545E6"/>
    <w:rsid w:val="00754747"/>
    <w:rsid w:val="00754D64"/>
    <w:rsid w:val="00754FCC"/>
    <w:rsid w:val="00755261"/>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2E2"/>
    <w:rsid w:val="00764928"/>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89"/>
    <w:rsid w:val="007728F4"/>
    <w:rsid w:val="00772ADC"/>
    <w:rsid w:val="00772D15"/>
    <w:rsid w:val="00772DC3"/>
    <w:rsid w:val="007733C4"/>
    <w:rsid w:val="00773909"/>
    <w:rsid w:val="00773A89"/>
    <w:rsid w:val="00773C01"/>
    <w:rsid w:val="00773EC7"/>
    <w:rsid w:val="007743A1"/>
    <w:rsid w:val="007744EF"/>
    <w:rsid w:val="007747EC"/>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657"/>
    <w:rsid w:val="00777B46"/>
    <w:rsid w:val="00777EE9"/>
    <w:rsid w:val="00777FA5"/>
    <w:rsid w:val="00780980"/>
    <w:rsid w:val="007809E1"/>
    <w:rsid w:val="00780A03"/>
    <w:rsid w:val="00780AF4"/>
    <w:rsid w:val="00780F3D"/>
    <w:rsid w:val="00781205"/>
    <w:rsid w:val="007812D7"/>
    <w:rsid w:val="0078146E"/>
    <w:rsid w:val="0078165E"/>
    <w:rsid w:val="007816FD"/>
    <w:rsid w:val="00781B9A"/>
    <w:rsid w:val="00781BC7"/>
    <w:rsid w:val="00781DAD"/>
    <w:rsid w:val="0078243D"/>
    <w:rsid w:val="00782802"/>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075B"/>
    <w:rsid w:val="00790FC6"/>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ACD"/>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116"/>
    <w:rsid w:val="007A7228"/>
    <w:rsid w:val="007A75A3"/>
    <w:rsid w:val="007A768A"/>
    <w:rsid w:val="007A76D1"/>
    <w:rsid w:val="007A76DC"/>
    <w:rsid w:val="007A7AD5"/>
    <w:rsid w:val="007A7DB8"/>
    <w:rsid w:val="007B0253"/>
    <w:rsid w:val="007B073B"/>
    <w:rsid w:val="007B07A5"/>
    <w:rsid w:val="007B1061"/>
    <w:rsid w:val="007B1189"/>
    <w:rsid w:val="007B11A6"/>
    <w:rsid w:val="007B16FA"/>
    <w:rsid w:val="007B19CC"/>
    <w:rsid w:val="007B1D0F"/>
    <w:rsid w:val="007B1F9A"/>
    <w:rsid w:val="007B2074"/>
    <w:rsid w:val="007B2638"/>
    <w:rsid w:val="007B2B40"/>
    <w:rsid w:val="007B2BB1"/>
    <w:rsid w:val="007B2C68"/>
    <w:rsid w:val="007B2D1E"/>
    <w:rsid w:val="007B31D0"/>
    <w:rsid w:val="007B3476"/>
    <w:rsid w:val="007B448A"/>
    <w:rsid w:val="007B44DC"/>
    <w:rsid w:val="007B4543"/>
    <w:rsid w:val="007B4937"/>
    <w:rsid w:val="007B4D3D"/>
    <w:rsid w:val="007B5500"/>
    <w:rsid w:val="007B550D"/>
    <w:rsid w:val="007B56F0"/>
    <w:rsid w:val="007B5A66"/>
    <w:rsid w:val="007B618C"/>
    <w:rsid w:val="007B630D"/>
    <w:rsid w:val="007B645F"/>
    <w:rsid w:val="007B6802"/>
    <w:rsid w:val="007B6B0D"/>
    <w:rsid w:val="007B77B0"/>
    <w:rsid w:val="007B77FB"/>
    <w:rsid w:val="007B7ABA"/>
    <w:rsid w:val="007B7D58"/>
    <w:rsid w:val="007B7E59"/>
    <w:rsid w:val="007C06BA"/>
    <w:rsid w:val="007C0880"/>
    <w:rsid w:val="007C0AE5"/>
    <w:rsid w:val="007C0BD2"/>
    <w:rsid w:val="007C0F3A"/>
    <w:rsid w:val="007C0FA1"/>
    <w:rsid w:val="007C1065"/>
    <w:rsid w:val="007C10DD"/>
    <w:rsid w:val="007C140F"/>
    <w:rsid w:val="007C14BD"/>
    <w:rsid w:val="007C1537"/>
    <w:rsid w:val="007C198E"/>
    <w:rsid w:val="007C1B94"/>
    <w:rsid w:val="007C1D92"/>
    <w:rsid w:val="007C22E6"/>
    <w:rsid w:val="007C26FF"/>
    <w:rsid w:val="007C2A39"/>
    <w:rsid w:val="007C2AAF"/>
    <w:rsid w:val="007C2AF9"/>
    <w:rsid w:val="007C301B"/>
    <w:rsid w:val="007C395A"/>
    <w:rsid w:val="007C3C91"/>
    <w:rsid w:val="007C3D88"/>
    <w:rsid w:val="007C3EE5"/>
    <w:rsid w:val="007C3F14"/>
    <w:rsid w:val="007C450E"/>
    <w:rsid w:val="007C45F4"/>
    <w:rsid w:val="007C46E3"/>
    <w:rsid w:val="007C4718"/>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C9A"/>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26D1"/>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BC"/>
    <w:rsid w:val="007D68F4"/>
    <w:rsid w:val="007D6906"/>
    <w:rsid w:val="007D6CE5"/>
    <w:rsid w:val="007D6E8A"/>
    <w:rsid w:val="007D6EF0"/>
    <w:rsid w:val="007D7042"/>
    <w:rsid w:val="007D7059"/>
    <w:rsid w:val="007D73C2"/>
    <w:rsid w:val="007D7522"/>
    <w:rsid w:val="007D76AE"/>
    <w:rsid w:val="007D7C23"/>
    <w:rsid w:val="007E0162"/>
    <w:rsid w:val="007E05CC"/>
    <w:rsid w:val="007E08F5"/>
    <w:rsid w:val="007E0986"/>
    <w:rsid w:val="007E0C8C"/>
    <w:rsid w:val="007E0DE1"/>
    <w:rsid w:val="007E0E84"/>
    <w:rsid w:val="007E0EA8"/>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4B34"/>
    <w:rsid w:val="007E531F"/>
    <w:rsid w:val="007E5611"/>
    <w:rsid w:val="007E5634"/>
    <w:rsid w:val="007E59CE"/>
    <w:rsid w:val="007E5C1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1B8"/>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AB1"/>
    <w:rsid w:val="00800D5F"/>
    <w:rsid w:val="00800DDB"/>
    <w:rsid w:val="008013B8"/>
    <w:rsid w:val="008016C8"/>
    <w:rsid w:val="0080179D"/>
    <w:rsid w:val="00801838"/>
    <w:rsid w:val="008018DC"/>
    <w:rsid w:val="00802410"/>
    <w:rsid w:val="0080250A"/>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087"/>
    <w:rsid w:val="00811393"/>
    <w:rsid w:val="008116E4"/>
    <w:rsid w:val="00812027"/>
    <w:rsid w:val="008121AD"/>
    <w:rsid w:val="0081233C"/>
    <w:rsid w:val="008123D5"/>
    <w:rsid w:val="008124FE"/>
    <w:rsid w:val="008127B0"/>
    <w:rsid w:val="00812FE3"/>
    <w:rsid w:val="00813175"/>
    <w:rsid w:val="0081362C"/>
    <w:rsid w:val="00813C64"/>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BA4"/>
    <w:rsid w:val="00821DC0"/>
    <w:rsid w:val="00822131"/>
    <w:rsid w:val="00823335"/>
    <w:rsid w:val="00823422"/>
    <w:rsid w:val="008235E4"/>
    <w:rsid w:val="008237B2"/>
    <w:rsid w:val="00823B2A"/>
    <w:rsid w:val="00823F61"/>
    <w:rsid w:val="0082449E"/>
    <w:rsid w:val="008247A4"/>
    <w:rsid w:val="008249FF"/>
    <w:rsid w:val="008251EC"/>
    <w:rsid w:val="008253F3"/>
    <w:rsid w:val="00825511"/>
    <w:rsid w:val="00825693"/>
    <w:rsid w:val="00825EEF"/>
    <w:rsid w:val="00826204"/>
    <w:rsid w:val="008263E0"/>
    <w:rsid w:val="00826D44"/>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5D8"/>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73D"/>
    <w:rsid w:val="0084387F"/>
    <w:rsid w:val="00843AFD"/>
    <w:rsid w:val="00843B2C"/>
    <w:rsid w:val="00843C1A"/>
    <w:rsid w:val="00844453"/>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3F3"/>
    <w:rsid w:val="00851B22"/>
    <w:rsid w:val="00852338"/>
    <w:rsid w:val="008523A3"/>
    <w:rsid w:val="00852AA6"/>
    <w:rsid w:val="00852EEE"/>
    <w:rsid w:val="00853C45"/>
    <w:rsid w:val="00854090"/>
    <w:rsid w:val="008540C8"/>
    <w:rsid w:val="00854983"/>
    <w:rsid w:val="00854A0C"/>
    <w:rsid w:val="00854A91"/>
    <w:rsid w:val="00854E0E"/>
    <w:rsid w:val="00855CA7"/>
    <w:rsid w:val="008560C7"/>
    <w:rsid w:val="00856301"/>
    <w:rsid w:val="008569DF"/>
    <w:rsid w:val="00856C75"/>
    <w:rsid w:val="00856D2B"/>
    <w:rsid w:val="00856E4A"/>
    <w:rsid w:val="0085722A"/>
    <w:rsid w:val="00857686"/>
    <w:rsid w:val="008577DF"/>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2C2C"/>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616"/>
    <w:rsid w:val="008678F0"/>
    <w:rsid w:val="00867A39"/>
    <w:rsid w:val="00870018"/>
    <w:rsid w:val="0087060A"/>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B5"/>
    <w:rsid w:val="0087684C"/>
    <w:rsid w:val="00876AC7"/>
    <w:rsid w:val="0087763F"/>
    <w:rsid w:val="00877640"/>
    <w:rsid w:val="00877838"/>
    <w:rsid w:val="00877C45"/>
    <w:rsid w:val="00877C57"/>
    <w:rsid w:val="00877FA3"/>
    <w:rsid w:val="00880441"/>
    <w:rsid w:val="008804C9"/>
    <w:rsid w:val="00880D84"/>
    <w:rsid w:val="00880E95"/>
    <w:rsid w:val="008810DF"/>
    <w:rsid w:val="008810FA"/>
    <w:rsid w:val="00881842"/>
    <w:rsid w:val="008819A5"/>
    <w:rsid w:val="00881F28"/>
    <w:rsid w:val="008829DC"/>
    <w:rsid w:val="00882BB1"/>
    <w:rsid w:val="00882C9C"/>
    <w:rsid w:val="00882D84"/>
    <w:rsid w:val="00882F4B"/>
    <w:rsid w:val="00883004"/>
    <w:rsid w:val="00883ADF"/>
    <w:rsid w:val="00883ED6"/>
    <w:rsid w:val="00884255"/>
    <w:rsid w:val="0088425B"/>
    <w:rsid w:val="00884264"/>
    <w:rsid w:val="00884AD8"/>
    <w:rsid w:val="00884CDF"/>
    <w:rsid w:val="00884CE3"/>
    <w:rsid w:val="0088579F"/>
    <w:rsid w:val="00885A86"/>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861"/>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DCD"/>
    <w:rsid w:val="008A4E04"/>
    <w:rsid w:val="008A53C3"/>
    <w:rsid w:val="008A56C1"/>
    <w:rsid w:val="008A5846"/>
    <w:rsid w:val="008A59E9"/>
    <w:rsid w:val="008A5AB1"/>
    <w:rsid w:val="008A5FE7"/>
    <w:rsid w:val="008A62D3"/>
    <w:rsid w:val="008A631F"/>
    <w:rsid w:val="008A668F"/>
    <w:rsid w:val="008A68C3"/>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00"/>
    <w:rsid w:val="008B21F5"/>
    <w:rsid w:val="008B269F"/>
    <w:rsid w:val="008B29C6"/>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0501"/>
    <w:rsid w:val="008C1161"/>
    <w:rsid w:val="008C18DB"/>
    <w:rsid w:val="008C2135"/>
    <w:rsid w:val="008C2236"/>
    <w:rsid w:val="008C2426"/>
    <w:rsid w:val="008C2453"/>
    <w:rsid w:val="008C26B4"/>
    <w:rsid w:val="008C2767"/>
    <w:rsid w:val="008C2A46"/>
    <w:rsid w:val="008C2BC8"/>
    <w:rsid w:val="008C3A2A"/>
    <w:rsid w:val="008C4446"/>
    <w:rsid w:val="008C44F6"/>
    <w:rsid w:val="008C46C4"/>
    <w:rsid w:val="008C4B47"/>
    <w:rsid w:val="008C4D56"/>
    <w:rsid w:val="008C52B8"/>
    <w:rsid w:val="008C570A"/>
    <w:rsid w:val="008C59D5"/>
    <w:rsid w:val="008C5B10"/>
    <w:rsid w:val="008C6839"/>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273"/>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439"/>
    <w:rsid w:val="008E6788"/>
    <w:rsid w:val="008E68CE"/>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82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49"/>
    <w:rsid w:val="00904A62"/>
    <w:rsid w:val="00904AAE"/>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07D"/>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99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7AD"/>
    <w:rsid w:val="00923821"/>
    <w:rsid w:val="00924108"/>
    <w:rsid w:val="009243E3"/>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0"/>
    <w:rsid w:val="0092784B"/>
    <w:rsid w:val="009279AF"/>
    <w:rsid w:val="00927F68"/>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77F"/>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626"/>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1DB4"/>
    <w:rsid w:val="00952ACA"/>
    <w:rsid w:val="00952C4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37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CF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02"/>
    <w:rsid w:val="009659EA"/>
    <w:rsid w:val="00965A4A"/>
    <w:rsid w:val="009667FB"/>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AE3"/>
    <w:rsid w:val="009765CF"/>
    <w:rsid w:val="00976989"/>
    <w:rsid w:val="00976D1B"/>
    <w:rsid w:val="00976FFB"/>
    <w:rsid w:val="00977852"/>
    <w:rsid w:val="009778AB"/>
    <w:rsid w:val="00977B34"/>
    <w:rsid w:val="00977E63"/>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39"/>
    <w:rsid w:val="009838CE"/>
    <w:rsid w:val="00983B9C"/>
    <w:rsid w:val="00983BD1"/>
    <w:rsid w:val="00983C41"/>
    <w:rsid w:val="00984206"/>
    <w:rsid w:val="009846DE"/>
    <w:rsid w:val="00984A1F"/>
    <w:rsid w:val="00984C8E"/>
    <w:rsid w:val="00984E26"/>
    <w:rsid w:val="0098511E"/>
    <w:rsid w:val="00985133"/>
    <w:rsid w:val="009851F5"/>
    <w:rsid w:val="0098541D"/>
    <w:rsid w:val="00985BA2"/>
    <w:rsid w:val="00985CA4"/>
    <w:rsid w:val="00985F61"/>
    <w:rsid w:val="00986956"/>
    <w:rsid w:val="00986B31"/>
    <w:rsid w:val="00986BF0"/>
    <w:rsid w:val="009873AF"/>
    <w:rsid w:val="009875A6"/>
    <w:rsid w:val="009876A0"/>
    <w:rsid w:val="009879B5"/>
    <w:rsid w:val="009879F4"/>
    <w:rsid w:val="00987A56"/>
    <w:rsid w:val="00987E33"/>
    <w:rsid w:val="0099005F"/>
    <w:rsid w:val="00990381"/>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66"/>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9A6"/>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D0C"/>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95"/>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6DB"/>
    <w:rsid w:val="009C7CE4"/>
    <w:rsid w:val="009C7F47"/>
    <w:rsid w:val="009D008A"/>
    <w:rsid w:val="009D033C"/>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F2"/>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28"/>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E1"/>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37B"/>
    <w:rsid w:val="009F6410"/>
    <w:rsid w:val="009F6457"/>
    <w:rsid w:val="009F7169"/>
    <w:rsid w:val="009F7465"/>
    <w:rsid w:val="009F7883"/>
    <w:rsid w:val="009F79BE"/>
    <w:rsid w:val="009F7C2E"/>
    <w:rsid w:val="00A0018E"/>
    <w:rsid w:val="00A004F2"/>
    <w:rsid w:val="00A00A21"/>
    <w:rsid w:val="00A00B60"/>
    <w:rsid w:val="00A01006"/>
    <w:rsid w:val="00A017C9"/>
    <w:rsid w:val="00A02632"/>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61F"/>
    <w:rsid w:val="00A068D2"/>
    <w:rsid w:val="00A06ABB"/>
    <w:rsid w:val="00A06F57"/>
    <w:rsid w:val="00A06FF5"/>
    <w:rsid w:val="00A07065"/>
    <w:rsid w:val="00A07594"/>
    <w:rsid w:val="00A07654"/>
    <w:rsid w:val="00A07656"/>
    <w:rsid w:val="00A07B16"/>
    <w:rsid w:val="00A10230"/>
    <w:rsid w:val="00A105DB"/>
    <w:rsid w:val="00A106FE"/>
    <w:rsid w:val="00A107B6"/>
    <w:rsid w:val="00A1087C"/>
    <w:rsid w:val="00A108C8"/>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21"/>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0D41"/>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AB1"/>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4A8"/>
    <w:rsid w:val="00A44882"/>
    <w:rsid w:val="00A44AE7"/>
    <w:rsid w:val="00A44C0C"/>
    <w:rsid w:val="00A44E28"/>
    <w:rsid w:val="00A44F39"/>
    <w:rsid w:val="00A45371"/>
    <w:rsid w:val="00A4570E"/>
    <w:rsid w:val="00A4579D"/>
    <w:rsid w:val="00A45A2B"/>
    <w:rsid w:val="00A45A3B"/>
    <w:rsid w:val="00A45C5B"/>
    <w:rsid w:val="00A45EFA"/>
    <w:rsid w:val="00A46F5A"/>
    <w:rsid w:val="00A46FAD"/>
    <w:rsid w:val="00A472C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6E"/>
    <w:rsid w:val="00A54974"/>
    <w:rsid w:val="00A54A90"/>
    <w:rsid w:val="00A54B0B"/>
    <w:rsid w:val="00A54D16"/>
    <w:rsid w:val="00A54E6B"/>
    <w:rsid w:val="00A553DF"/>
    <w:rsid w:val="00A556AE"/>
    <w:rsid w:val="00A55714"/>
    <w:rsid w:val="00A5579B"/>
    <w:rsid w:val="00A55877"/>
    <w:rsid w:val="00A558DD"/>
    <w:rsid w:val="00A55BB7"/>
    <w:rsid w:val="00A55E76"/>
    <w:rsid w:val="00A5637C"/>
    <w:rsid w:val="00A565DC"/>
    <w:rsid w:val="00A56735"/>
    <w:rsid w:val="00A56A28"/>
    <w:rsid w:val="00A56C2C"/>
    <w:rsid w:val="00A57311"/>
    <w:rsid w:val="00A57BD6"/>
    <w:rsid w:val="00A57EBD"/>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9D1"/>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2A"/>
    <w:rsid w:val="00A81D9B"/>
    <w:rsid w:val="00A8221B"/>
    <w:rsid w:val="00A82508"/>
    <w:rsid w:val="00A82C1E"/>
    <w:rsid w:val="00A831D8"/>
    <w:rsid w:val="00A831F0"/>
    <w:rsid w:val="00A83309"/>
    <w:rsid w:val="00A838A3"/>
    <w:rsid w:val="00A83BF1"/>
    <w:rsid w:val="00A83CA0"/>
    <w:rsid w:val="00A84298"/>
    <w:rsid w:val="00A844CE"/>
    <w:rsid w:val="00A84A21"/>
    <w:rsid w:val="00A84A75"/>
    <w:rsid w:val="00A84EBF"/>
    <w:rsid w:val="00A85237"/>
    <w:rsid w:val="00A8523D"/>
    <w:rsid w:val="00A85314"/>
    <w:rsid w:val="00A85661"/>
    <w:rsid w:val="00A85C97"/>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601"/>
    <w:rsid w:val="00A92747"/>
    <w:rsid w:val="00A927EE"/>
    <w:rsid w:val="00A92B81"/>
    <w:rsid w:val="00A92E9F"/>
    <w:rsid w:val="00A934FE"/>
    <w:rsid w:val="00A93800"/>
    <w:rsid w:val="00A938E5"/>
    <w:rsid w:val="00A93942"/>
    <w:rsid w:val="00A93A6E"/>
    <w:rsid w:val="00A93BDA"/>
    <w:rsid w:val="00A93E34"/>
    <w:rsid w:val="00A93FAE"/>
    <w:rsid w:val="00A948F7"/>
    <w:rsid w:val="00A94A70"/>
    <w:rsid w:val="00A94BB8"/>
    <w:rsid w:val="00A9505F"/>
    <w:rsid w:val="00A9508C"/>
    <w:rsid w:val="00A9526D"/>
    <w:rsid w:val="00A95510"/>
    <w:rsid w:val="00A958A6"/>
    <w:rsid w:val="00A95A3E"/>
    <w:rsid w:val="00A95BD9"/>
    <w:rsid w:val="00A95F15"/>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136"/>
    <w:rsid w:val="00AA0AC5"/>
    <w:rsid w:val="00AA0D9A"/>
    <w:rsid w:val="00AA1264"/>
    <w:rsid w:val="00AA158B"/>
    <w:rsid w:val="00AA1740"/>
    <w:rsid w:val="00AA1D12"/>
    <w:rsid w:val="00AA1EEC"/>
    <w:rsid w:val="00AA210C"/>
    <w:rsid w:val="00AA233C"/>
    <w:rsid w:val="00AA29F2"/>
    <w:rsid w:val="00AA2CD8"/>
    <w:rsid w:val="00AA2F93"/>
    <w:rsid w:val="00AA30A2"/>
    <w:rsid w:val="00AA461D"/>
    <w:rsid w:val="00AA4C09"/>
    <w:rsid w:val="00AA4F41"/>
    <w:rsid w:val="00AA5584"/>
    <w:rsid w:val="00AA576F"/>
    <w:rsid w:val="00AA5F8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17F"/>
    <w:rsid w:val="00AB15A6"/>
    <w:rsid w:val="00AB1705"/>
    <w:rsid w:val="00AB1A33"/>
    <w:rsid w:val="00AB2857"/>
    <w:rsid w:val="00AB2BEC"/>
    <w:rsid w:val="00AB2C9D"/>
    <w:rsid w:val="00AB2EB7"/>
    <w:rsid w:val="00AB3299"/>
    <w:rsid w:val="00AB3418"/>
    <w:rsid w:val="00AB3491"/>
    <w:rsid w:val="00AB3865"/>
    <w:rsid w:val="00AB3981"/>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B8F"/>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22A"/>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E66"/>
    <w:rsid w:val="00AD4597"/>
    <w:rsid w:val="00AD48F9"/>
    <w:rsid w:val="00AD4C34"/>
    <w:rsid w:val="00AD4C7E"/>
    <w:rsid w:val="00AD57E1"/>
    <w:rsid w:val="00AD6020"/>
    <w:rsid w:val="00AD644E"/>
    <w:rsid w:val="00AD683B"/>
    <w:rsid w:val="00AD6980"/>
    <w:rsid w:val="00AD69A7"/>
    <w:rsid w:val="00AD6C7F"/>
    <w:rsid w:val="00AD70C9"/>
    <w:rsid w:val="00AD7245"/>
    <w:rsid w:val="00AD732B"/>
    <w:rsid w:val="00AD75A6"/>
    <w:rsid w:val="00AD7927"/>
    <w:rsid w:val="00AD7E17"/>
    <w:rsid w:val="00AD7FE7"/>
    <w:rsid w:val="00AE0160"/>
    <w:rsid w:val="00AE0D23"/>
    <w:rsid w:val="00AE0E9E"/>
    <w:rsid w:val="00AE14B7"/>
    <w:rsid w:val="00AE19D1"/>
    <w:rsid w:val="00AE1AB1"/>
    <w:rsid w:val="00AE1D31"/>
    <w:rsid w:val="00AE1E51"/>
    <w:rsid w:val="00AE1E5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38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1ED2"/>
    <w:rsid w:val="00AF25F3"/>
    <w:rsid w:val="00AF28B0"/>
    <w:rsid w:val="00AF2BAA"/>
    <w:rsid w:val="00AF2DED"/>
    <w:rsid w:val="00AF3560"/>
    <w:rsid w:val="00AF3C80"/>
    <w:rsid w:val="00AF3C8C"/>
    <w:rsid w:val="00AF3DE1"/>
    <w:rsid w:val="00AF4095"/>
    <w:rsid w:val="00AF41FC"/>
    <w:rsid w:val="00AF4447"/>
    <w:rsid w:val="00AF4567"/>
    <w:rsid w:val="00AF457C"/>
    <w:rsid w:val="00AF4ABD"/>
    <w:rsid w:val="00AF5363"/>
    <w:rsid w:val="00AF5673"/>
    <w:rsid w:val="00AF579C"/>
    <w:rsid w:val="00AF5F78"/>
    <w:rsid w:val="00AF63A9"/>
    <w:rsid w:val="00AF6591"/>
    <w:rsid w:val="00AF6678"/>
    <w:rsid w:val="00AF66F1"/>
    <w:rsid w:val="00AF6851"/>
    <w:rsid w:val="00AF6965"/>
    <w:rsid w:val="00AF6A76"/>
    <w:rsid w:val="00AF6B1B"/>
    <w:rsid w:val="00AF7363"/>
    <w:rsid w:val="00AF738A"/>
    <w:rsid w:val="00AF7E7F"/>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47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37"/>
    <w:rsid w:val="00B239CC"/>
    <w:rsid w:val="00B23C57"/>
    <w:rsid w:val="00B23E2E"/>
    <w:rsid w:val="00B24312"/>
    <w:rsid w:val="00B2489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4A6"/>
    <w:rsid w:val="00B3057A"/>
    <w:rsid w:val="00B308C7"/>
    <w:rsid w:val="00B317EB"/>
    <w:rsid w:val="00B318CB"/>
    <w:rsid w:val="00B31C72"/>
    <w:rsid w:val="00B31E5F"/>
    <w:rsid w:val="00B322A7"/>
    <w:rsid w:val="00B32507"/>
    <w:rsid w:val="00B32607"/>
    <w:rsid w:val="00B326BE"/>
    <w:rsid w:val="00B327BB"/>
    <w:rsid w:val="00B32F7F"/>
    <w:rsid w:val="00B33126"/>
    <w:rsid w:val="00B338CE"/>
    <w:rsid w:val="00B3396B"/>
    <w:rsid w:val="00B33F7C"/>
    <w:rsid w:val="00B34390"/>
    <w:rsid w:val="00B3442C"/>
    <w:rsid w:val="00B3539A"/>
    <w:rsid w:val="00B353D3"/>
    <w:rsid w:val="00B35CB3"/>
    <w:rsid w:val="00B35F8E"/>
    <w:rsid w:val="00B36189"/>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0B3"/>
    <w:rsid w:val="00B453AD"/>
    <w:rsid w:val="00B45A61"/>
    <w:rsid w:val="00B45AC0"/>
    <w:rsid w:val="00B46501"/>
    <w:rsid w:val="00B46C78"/>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154"/>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09"/>
    <w:rsid w:val="00B54989"/>
    <w:rsid w:val="00B54CC5"/>
    <w:rsid w:val="00B553CF"/>
    <w:rsid w:val="00B555B8"/>
    <w:rsid w:val="00B55ACA"/>
    <w:rsid w:val="00B55C4D"/>
    <w:rsid w:val="00B561BD"/>
    <w:rsid w:val="00B561BE"/>
    <w:rsid w:val="00B566E0"/>
    <w:rsid w:val="00B5685D"/>
    <w:rsid w:val="00B56E91"/>
    <w:rsid w:val="00B56F22"/>
    <w:rsid w:val="00B572B3"/>
    <w:rsid w:val="00B574BA"/>
    <w:rsid w:val="00B57861"/>
    <w:rsid w:val="00B60407"/>
    <w:rsid w:val="00B6059C"/>
    <w:rsid w:val="00B609AE"/>
    <w:rsid w:val="00B609F0"/>
    <w:rsid w:val="00B60E6E"/>
    <w:rsid w:val="00B6112D"/>
    <w:rsid w:val="00B61537"/>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673"/>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9F0"/>
    <w:rsid w:val="00B73E00"/>
    <w:rsid w:val="00B73E31"/>
    <w:rsid w:val="00B7460C"/>
    <w:rsid w:val="00B74A0D"/>
    <w:rsid w:val="00B74CAB"/>
    <w:rsid w:val="00B74EC0"/>
    <w:rsid w:val="00B75542"/>
    <w:rsid w:val="00B75667"/>
    <w:rsid w:val="00B75A5C"/>
    <w:rsid w:val="00B75D18"/>
    <w:rsid w:val="00B76016"/>
    <w:rsid w:val="00B7646F"/>
    <w:rsid w:val="00B76678"/>
    <w:rsid w:val="00B77062"/>
    <w:rsid w:val="00B77077"/>
    <w:rsid w:val="00B7709F"/>
    <w:rsid w:val="00B770A1"/>
    <w:rsid w:val="00B77104"/>
    <w:rsid w:val="00B774CC"/>
    <w:rsid w:val="00B77B57"/>
    <w:rsid w:val="00B77D8A"/>
    <w:rsid w:val="00B8053A"/>
    <w:rsid w:val="00B8064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80A"/>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0B7"/>
    <w:rsid w:val="00B922C4"/>
    <w:rsid w:val="00B92656"/>
    <w:rsid w:val="00B926E0"/>
    <w:rsid w:val="00B929F2"/>
    <w:rsid w:val="00B92AD4"/>
    <w:rsid w:val="00B92BF1"/>
    <w:rsid w:val="00B932E1"/>
    <w:rsid w:val="00B93C36"/>
    <w:rsid w:val="00B94054"/>
    <w:rsid w:val="00B94253"/>
    <w:rsid w:val="00B9436E"/>
    <w:rsid w:val="00B946E7"/>
    <w:rsid w:val="00B94C86"/>
    <w:rsid w:val="00B94E84"/>
    <w:rsid w:val="00B950E8"/>
    <w:rsid w:val="00B95372"/>
    <w:rsid w:val="00B953FF"/>
    <w:rsid w:val="00B954FC"/>
    <w:rsid w:val="00B95A04"/>
    <w:rsid w:val="00B95C49"/>
    <w:rsid w:val="00B95EEF"/>
    <w:rsid w:val="00B95FD7"/>
    <w:rsid w:val="00B96228"/>
    <w:rsid w:val="00B96313"/>
    <w:rsid w:val="00B96B45"/>
    <w:rsid w:val="00B96CF0"/>
    <w:rsid w:val="00B96DA2"/>
    <w:rsid w:val="00B9740F"/>
    <w:rsid w:val="00B977E6"/>
    <w:rsid w:val="00B97AD5"/>
    <w:rsid w:val="00B97E1A"/>
    <w:rsid w:val="00BA067F"/>
    <w:rsid w:val="00BA0B92"/>
    <w:rsid w:val="00BA0E8C"/>
    <w:rsid w:val="00BA13E0"/>
    <w:rsid w:val="00BA1534"/>
    <w:rsid w:val="00BA1731"/>
    <w:rsid w:val="00BA17C4"/>
    <w:rsid w:val="00BA270E"/>
    <w:rsid w:val="00BA2729"/>
    <w:rsid w:val="00BA283C"/>
    <w:rsid w:val="00BA2AEB"/>
    <w:rsid w:val="00BA2B41"/>
    <w:rsid w:val="00BA2FA6"/>
    <w:rsid w:val="00BA31E5"/>
    <w:rsid w:val="00BA3603"/>
    <w:rsid w:val="00BA36B5"/>
    <w:rsid w:val="00BA388C"/>
    <w:rsid w:val="00BA3974"/>
    <w:rsid w:val="00BA3C13"/>
    <w:rsid w:val="00BA3CC9"/>
    <w:rsid w:val="00BA3D2F"/>
    <w:rsid w:val="00BA3F29"/>
    <w:rsid w:val="00BA40BE"/>
    <w:rsid w:val="00BA48E0"/>
    <w:rsid w:val="00BA4CA5"/>
    <w:rsid w:val="00BA4CF4"/>
    <w:rsid w:val="00BA54FB"/>
    <w:rsid w:val="00BA5C97"/>
    <w:rsid w:val="00BA5EFB"/>
    <w:rsid w:val="00BA6230"/>
    <w:rsid w:val="00BA659A"/>
    <w:rsid w:val="00BA68C1"/>
    <w:rsid w:val="00BA6D50"/>
    <w:rsid w:val="00BA6D6D"/>
    <w:rsid w:val="00BA6F23"/>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970"/>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22D"/>
    <w:rsid w:val="00BD6398"/>
    <w:rsid w:val="00BD6509"/>
    <w:rsid w:val="00BD689C"/>
    <w:rsid w:val="00BD6909"/>
    <w:rsid w:val="00BD6A22"/>
    <w:rsid w:val="00BD6C03"/>
    <w:rsid w:val="00BD78B8"/>
    <w:rsid w:val="00BD7910"/>
    <w:rsid w:val="00BD7A82"/>
    <w:rsid w:val="00BD7D8E"/>
    <w:rsid w:val="00BD7F9E"/>
    <w:rsid w:val="00BD7FF6"/>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048"/>
    <w:rsid w:val="00BF220D"/>
    <w:rsid w:val="00BF23E5"/>
    <w:rsid w:val="00BF2817"/>
    <w:rsid w:val="00BF2C65"/>
    <w:rsid w:val="00BF2D76"/>
    <w:rsid w:val="00BF31CB"/>
    <w:rsid w:val="00BF3485"/>
    <w:rsid w:val="00BF3AE6"/>
    <w:rsid w:val="00BF3C10"/>
    <w:rsid w:val="00BF46F1"/>
    <w:rsid w:val="00BF4923"/>
    <w:rsid w:val="00BF4B69"/>
    <w:rsid w:val="00BF4BD3"/>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62"/>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0B"/>
    <w:rsid w:val="00C176B6"/>
    <w:rsid w:val="00C17D7E"/>
    <w:rsid w:val="00C17D89"/>
    <w:rsid w:val="00C17F9B"/>
    <w:rsid w:val="00C202D5"/>
    <w:rsid w:val="00C2068D"/>
    <w:rsid w:val="00C206C4"/>
    <w:rsid w:val="00C206EC"/>
    <w:rsid w:val="00C207CE"/>
    <w:rsid w:val="00C20A2D"/>
    <w:rsid w:val="00C20DD5"/>
    <w:rsid w:val="00C20F2A"/>
    <w:rsid w:val="00C224AD"/>
    <w:rsid w:val="00C226CE"/>
    <w:rsid w:val="00C227E3"/>
    <w:rsid w:val="00C22D9C"/>
    <w:rsid w:val="00C232DD"/>
    <w:rsid w:val="00C23452"/>
    <w:rsid w:val="00C234D2"/>
    <w:rsid w:val="00C2423A"/>
    <w:rsid w:val="00C244D8"/>
    <w:rsid w:val="00C24702"/>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2C1"/>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CE3"/>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00A"/>
    <w:rsid w:val="00C521CD"/>
    <w:rsid w:val="00C5257E"/>
    <w:rsid w:val="00C52DD4"/>
    <w:rsid w:val="00C531B4"/>
    <w:rsid w:val="00C532F9"/>
    <w:rsid w:val="00C53E22"/>
    <w:rsid w:val="00C544CD"/>
    <w:rsid w:val="00C54C14"/>
    <w:rsid w:val="00C54C62"/>
    <w:rsid w:val="00C54CBD"/>
    <w:rsid w:val="00C54CDD"/>
    <w:rsid w:val="00C5566D"/>
    <w:rsid w:val="00C5589B"/>
    <w:rsid w:val="00C55A14"/>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46C"/>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688"/>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8C"/>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14F"/>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DD2"/>
    <w:rsid w:val="00CA4F58"/>
    <w:rsid w:val="00CA51A0"/>
    <w:rsid w:val="00CA5333"/>
    <w:rsid w:val="00CA562C"/>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26F"/>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184"/>
    <w:rsid w:val="00CE025E"/>
    <w:rsid w:val="00CE030D"/>
    <w:rsid w:val="00CE03B6"/>
    <w:rsid w:val="00CE05B4"/>
    <w:rsid w:val="00CE05F2"/>
    <w:rsid w:val="00CE07BF"/>
    <w:rsid w:val="00CE0CBF"/>
    <w:rsid w:val="00CE0F12"/>
    <w:rsid w:val="00CE112E"/>
    <w:rsid w:val="00CE1225"/>
    <w:rsid w:val="00CE132D"/>
    <w:rsid w:val="00CE13D6"/>
    <w:rsid w:val="00CE143E"/>
    <w:rsid w:val="00CE1847"/>
    <w:rsid w:val="00CE1976"/>
    <w:rsid w:val="00CE19F2"/>
    <w:rsid w:val="00CE1AC7"/>
    <w:rsid w:val="00CE1E55"/>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7BF"/>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26F"/>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B21"/>
    <w:rsid w:val="00D04FC8"/>
    <w:rsid w:val="00D050BA"/>
    <w:rsid w:val="00D052FA"/>
    <w:rsid w:val="00D05ACB"/>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43C"/>
    <w:rsid w:val="00D11672"/>
    <w:rsid w:val="00D11873"/>
    <w:rsid w:val="00D11959"/>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C53"/>
    <w:rsid w:val="00D15D9D"/>
    <w:rsid w:val="00D1624D"/>
    <w:rsid w:val="00D16424"/>
    <w:rsid w:val="00D16996"/>
    <w:rsid w:val="00D17869"/>
    <w:rsid w:val="00D1792B"/>
    <w:rsid w:val="00D17F37"/>
    <w:rsid w:val="00D202D3"/>
    <w:rsid w:val="00D20A19"/>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3F"/>
    <w:rsid w:val="00D261FB"/>
    <w:rsid w:val="00D26283"/>
    <w:rsid w:val="00D263B5"/>
    <w:rsid w:val="00D26566"/>
    <w:rsid w:val="00D26586"/>
    <w:rsid w:val="00D2664C"/>
    <w:rsid w:val="00D2670D"/>
    <w:rsid w:val="00D26B2E"/>
    <w:rsid w:val="00D26DBE"/>
    <w:rsid w:val="00D27021"/>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378"/>
    <w:rsid w:val="00D358B2"/>
    <w:rsid w:val="00D359BB"/>
    <w:rsid w:val="00D35F2C"/>
    <w:rsid w:val="00D35FCC"/>
    <w:rsid w:val="00D3609F"/>
    <w:rsid w:val="00D3610A"/>
    <w:rsid w:val="00D366C8"/>
    <w:rsid w:val="00D368C6"/>
    <w:rsid w:val="00D36C8E"/>
    <w:rsid w:val="00D36D5A"/>
    <w:rsid w:val="00D370AA"/>
    <w:rsid w:val="00D374E1"/>
    <w:rsid w:val="00D3787A"/>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4DF"/>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54E"/>
    <w:rsid w:val="00D5490B"/>
    <w:rsid w:val="00D54A0C"/>
    <w:rsid w:val="00D54C59"/>
    <w:rsid w:val="00D54CA0"/>
    <w:rsid w:val="00D54D88"/>
    <w:rsid w:val="00D54D8E"/>
    <w:rsid w:val="00D5521C"/>
    <w:rsid w:val="00D554E6"/>
    <w:rsid w:val="00D55723"/>
    <w:rsid w:val="00D557E4"/>
    <w:rsid w:val="00D55B68"/>
    <w:rsid w:val="00D55BD5"/>
    <w:rsid w:val="00D55C37"/>
    <w:rsid w:val="00D55CD5"/>
    <w:rsid w:val="00D56330"/>
    <w:rsid w:val="00D563C2"/>
    <w:rsid w:val="00D56810"/>
    <w:rsid w:val="00D56C31"/>
    <w:rsid w:val="00D56D65"/>
    <w:rsid w:val="00D56EA4"/>
    <w:rsid w:val="00D572B2"/>
    <w:rsid w:val="00D57637"/>
    <w:rsid w:val="00D57AC0"/>
    <w:rsid w:val="00D57B34"/>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350"/>
    <w:rsid w:val="00D67888"/>
    <w:rsid w:val="00D67EA6"/>
    <w:rsid w:val="00D7010A"/>
    <w:rsid w:val="00D7040B"/>
    <w:rsid w:val="00D7066F"/>
    <w:rsid w:val="00D70B5B"/>
    <w:rsid w:val="00D70B73"/>
    <w:rsid w:val="00D70F5E"/>
    <w:rsid w:val="00D70F87"/>
    <w:rsid w:val="00D7123A"/>
    <w:rsid w:val="00D71399"/>
    <w:rsid w:val="00D714FF"/>
    <w:rsid w:val="00D71707"/>
    <w:rsid w:val="00D7178F"/>
    <w:rsid w:val="00D71BD5"/>
    <w:rsid w:val="00D72265"/>
    <w:rsid w:val="00D72BDC"/>
    <w:rsid w:val="00D72C85"/>
    <w:rsid w:val="00D72CFB"/>
    <w:rsid w:val="00D73118"/>
    <w:rsid w:val="00D73347"/>
    <w:rsid w:val="00D7364D"/>
    <w:rsid w:val="00D738C8"/>
    <w:rsid w:val="00D73A3C"/>
    <w:rsid w:val="00D73A6B"/>
    <w:rsid w:val="00D73C9C"/>
    <w:rsid w:val="00D73DAD"/>
    <w:rsid w:val="00D73E0D"/>
    <w:rsid w:val="00D74461"/>
    <w:rsid w:val="00D7470B"/>
    <w:rsid w:val="00D74AF7"/>
    <w:rsid w:val="00D74C8C"/>
    <w:rsid w:val="00D7505F"/>
    <w:rsid w:val="00D75199"/>
    <w:rsid w:val="00D75277"/>
    <w:rsid w:val="00D755A0"/>
    <w:rsid w:val="00D75843"/>
    <w:rsid w:val="00D758A1"/>
    <w:rsid w:val="00D75C6D"/>
    <w:rsid w:val="00D75E85"/>
    <w:rsid w:val="00D75F68"/>
    <w:rsid w:val="00D763F2"/>
    <w:rsid w:val="00D7643F"/>
    <w:rsid w:val="00D7648B"/>
    <w:rsid w:val="00D769F0"/>
    <w:rsid w:val="00D76C40"/>
    <w:rsid w:val="00D76E0D"/>
    <w:rsid w:val="00D76E83"/>
    <w:rsid w:val="00D76EB9"/>
    <w:rsid w:val="00D770F3"/>
    <w:rsid w:val="00D771C9"/>
    <w:rsid w:val="00D7774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3EF3"/>
    <w:rsid w:val="00D84268"/>
    <w:rsid w:val="00D84278"/>
    <w:rsid w:val="00D846C5"/>
    <w:rsid w:val="00D847C6"/>
    <w:rsid w:val="00D84B3C"/>
    <w:rsid w:val="00D84E05"/>
    <w:rsid w:val="00D84EF8"/>
    <w:rsid w:val="00D84F16"/>
    <w:rsid w:val="00D84FF0"/>
    <w:rsid w:val="00D855BA"/>
    <w:rsid w:val="00D85DB3"/>
    <w:rsid w:val="00D86095"/>
    <w:rsid w:val="00D86ACF"/>
    <w:rsid w:val="00D86B37"/>
    <w:rsid w:val="00D86B7C"/>
    <w:rsid w:val="00D86EF6"/>
    <w:rsid w:val="00D87154"/>
    <w:rsid w:val="00D8778A"/>
    <w:rsid w:val="00D90718"/>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0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2D8"/>
    <w:rsid w:val="00DB3454"/>
    <w:rsid w:val="00DB35C7"/>
    <w:rsid w:val="00DB3719"/>
    <w:rsid w:val="00DB39DE"/>
    <w:rsid w:val="00DB39FE"/>
    <w:rsid w:val="00DB3D0B"/>
    <w:rsid w:val="00DB3D52"/>
    <w:rsid w:val="00DB42C3"/>
    <w:rsid w:val="00DB4322"/>
    <w:rsid w:val="00DB452C"/>
    <w:rsid w:val="00DB4994"/>
    <w:rsid w:val="00DB4F9D"/>
    <w:rsid w:val="00DB5799"/>
    <w:rsid w:val="00DB5A21"/>
    <w:rsid w:val="00DB5DEB"/>
    <w:rsid w:val="00DB5EBC"/>
    <w:rsid w:val="00DB5EE5"/>
    <w:rsid w:val="00DB6681"/>
    <w:rsid w:val="00DB6FDF"/>
    <w:rsid w:val="00DB70B3"/>
    <w:rsid w:val="00DB749A"/>
    <w:rsid w:val="00DB78CD"/>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366"/>
    <w:rsid w:val="00DC748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76D"/>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35D"/>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3E"/>
    <w:rsid w:val="00DF5588"/>
    <w:rsid w:val="00DF589F"/>
    <w:rsid w:val="00DF5B4C"/>
    <w:rsid w:val="00DF5C89"/>
    <w:rsid w:val="00DF5FC3"/>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796"/>
    <w:rsid w:val="00E03BEA"/>
    <w:rsid w:val="00E0401E"/>
    <w:rsid w:val="00E04234"/>
    <w:rsid w:val="00E046C1"/>
    <w:rsid w:val="00E049EC"/>
    <w:rsid w:val="00E05A43"/>
    <w:rsid w:val="00E05EC5"/>
    <w:rsid w:val="00E05FC4"/>
    <w:rsid w:val="00E06977"/>
    <w:rsid w:val="00E06AF4"/>
    <w:rsid w:val="00E06E65"/>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08F"/>
    <w:rsid w:val="00E1273A"/>
    <w:rsid w:val="00E12933"/>
    <w:rsid w:val="00E12A5A"/>
    <w:rsid w:val="00E12AF0"/>
    <w:rsid w:val="00E132B8"/>
    <w:rsid w:val="00E136AE"/>
    <w:rsid w:val="00E138D0"/>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4C"/>
    <w:rsid w:val="00E167D4"/>
    <w:rsid w:val="00E16959"/>
    <w:rsid w:val="00E172D5"/>
    <w:rsid w:val="00E175FF"/>
    <w:rsid w:val="00E17870"/>
    <w:rsid w:val="00E17AFE"/>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1C1E"/>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B89"/>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D22"/>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67F"/>
    <w:rsid w:val="00E32E0E"/>
    <w:rsid w:val="00E3305B"/>
    <w:rsid w:val="00E33506"/>
    <w:rsid w:val="00E335B1"/>
    <w:rsid w:val="00E33802"/>
    <w:rsid w:val="00E33814"/>
    <w:rsid w:val="00E33910"/>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6CC"/>
    <w:rsid w:val="00E36AED"/>
    <w:rsid w:val="00E3702B"/>
    <w:rsid w:val="00E37075"/>
    <w:rsid w:val="00E377BF"/>
    <w:rsid w:val="00E37B49"/>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384"/>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16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304"/>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7D8"/>
    <w:rsid w:val="00E74B5A"/>
    <w:rsid w:val="00E74E34"/>
    <w:rsid w:val="00E7524F"/>
    <w:rsid w:val="00E752C1"/>
    <w:rsid w:val="00E7556D"/>
    <w:rsid w:val="00E75693"/>
    <w:rsid w:val="00E756FB"/>
    <w:rsid w:val="00E7578E"/>
    <w:rsid w:val="00E75918"/>
    <w:rsid w:val="00E75C21"/>
    <w:rsid w:val="00E76141"/>
    <w:rsid w:val="00E76270"/>
    <w:rsid w:val="00E76666"/>
    <w:rsid w:val="00E76A4B"/>
    <w:rsid w:val="00E76B45"/>
    <w:rsid w:val="00E77040"/>
    <w:rsid w:val="00E772C4"/>
    <w:rsid w:val="00E77484"/>
    <w:rsid w:val="00E77655"/>
    <w:rsid w:val="00E77B90"/>
    <w:rsid w:val="00E8016D"/>
    <w:rsid w:val="00E806AB"/>
    <w:rsid w:val="00E80BDC"/>
    <w:rsid w:val="00E810EC"/>
    <w:rsid w:val="00E8112C"/>
    <w:rsid w:val="00E8132D"/>
    <w:rsid w:val="00E81587"/>
    <w:rsid w:val="00E826C8"/>
    <w:rsid w:val="00E826ED"/>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B9E"/>
    <w:rsid w:val="00E93D80"/>
    <w:rsid w:val="00E93EC2"/>
    <w:rsid w:val="00E94098"/>
    <w:rsid w:val="00E94307"/>
    <w:rsid w:val="00E94762"/>
    <w:rsid w:val="00E94CB8"/>
    <w:rsid w:val="00E9537F"/>
    <w:rsid w:val="00E95754"/>
    <w:rsid w:val="00E959A9"/>
    <w:rsid w:val="00E95A16"/>
    <w:rsid w:val="00E95A9A"/>
    <w:rsid w:val="00E95F9A"/>
    <w:rsid w:val="00E9627E"/>
    <w:rsid w:val="00E96C84"/>
    <w:rsid w:val="00E96D5A"/>
    <w:rsid w:val="00E96F40"/>
    <w:rsid w:val="00E96FBC"/>
    <w:rsid w:val="00E9702D"/>
    <w:rsid w:val="00E97353"/>
    <w:rsid w:val="00E9738B"/>
    <w:rsid w:val="00E97410"/>
    <w:rsid w:val="00E97507"/>
    <w:rsid w:val="00E97512"/>
    <w:rsid w:val="00EA0281"/>
    <w:rsid w:val="00EA06A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2DF"/>
    <w:rsid w:val="00EA630B"/>
    <w:rsid w:val="00EA63F5"/>
    <w:rsid w:val="00EA6E29"/>
    <w:rsid w:val="00EA6FAE"/>
    <w:rsid w:val="00EA7433"/>
    <w:rsid w:val="00EA75A8"/>
    <w:rsid w:val="00EA7B1C"/>
    <w:rsid w:val="00EA7CE6"/>
    <w:rsid w:val="00EA7E15"/>
    <w:rsid w:val="00EA7E9E"/>
    <w:rsid w:val="00EA7EF5"/>
    <w:rsid w:val="00EA7F1F"/>
    <w:rsid w:val="00EB05DC"/>
    <w:rsid w:val="00EB0E8F"/>
    <w:rsid w:val="00EB1705"/>
    <w:rsid w:val="00EB2435"/>
    <w:rsid w:val="00EB251A"/>
    <w:rsid w:val="00EB269A"/>
    <w:rsid w:val="00EB2814"/>
    <w:rsid w:val="00EB296A"/>
    <w:rsid w:val="00EB2CDA"/>
    <w:rsid w:val="00EB3495"/>
    <w:rsid w:val="00EB3828"/>
    <w:rsid w:val="00EB3953"/>
    <w:rsid w:val="00EB3C79"/>
    <w:rsid w:val="00EB3CE0"/>
    <w:rsid w:val="00EB3DB0"/>
    <w:rsid w:val="00EB410B"/>
    <w:rsid w:val="00EB4128"/>
    <w:rsid w:val="00EB4232"/>
    <w:rsid w:val="00EB42C8"/>
    <w:rsid w:val="00EB432B"/>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D9F"/>
    <w:rsid w:val="00EB7E4D"/>
    <w:rsid w:val="00EB7E97"/>
    <w:rsid w:val="00EB7FAA"/>
    <w:rsid w:val="00EB7FE8"/>
    <w:rsid w:val="00EC05B8"/>
    <w:rsid w:val="00EC06DE"/>
    <w:rsid w:val="00EC0E69"/>
    <w:rsid w:val="00EC183D"/>
    <w:rsid w:val="00EC1A43"/>
    <w:rsid w:val="00EC1D83"/>
    <w:rsid w:val="00EC1FDB"/>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80D"/>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04"/>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5E89"/>
    <w:rsid w:val="00ED6100"/>
    <w:rsid w:val="00ED6E4E"/>
    <w:rsid w:val="00ED7BAF"/>
    <w:rsid w:val="00EE0318"/>
    <w:rsid w:val="00EE053C"/>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C1"/>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376"/>
    <w:rsid w:val="00EF7464"/>
    <w:rsid w:val="00EF77C3"/>
    <w:rsid w:val="00EF785E"/>
    <w:rsid w:val="00EF7878"/>
    <w:rsid w:val="00EF7F14"/>
    <w:rsid w:val="00EF7F47"/>
    <w:rsid w:val="00F000F0"/>
    <w:rsid w:val="00F00180"/>
    <w:rsid w:val="00F004AB"/>
    <w:rsid w:val="00F006E4"/>
    <w:rsid w:val="00F00923"/>
    <w:rsid w:val="00F00C9D"/>
    <w:rsid w:val="00F00F61"/>
    <w:rsid w:val="00F00FF1"/>
    <w:rsid w:val="00F0109A"/>
    <w:rsid w:val="00F010A2"/>
    <w:rsid w:val="00F01275"/>
    <w:rsid w:val="00F01571"/>
    <w:rsid w:val="00F0197D"/>
    <w:rsid w:val="00F01A58"/>
    <w:rsid w:val="00F021F0"/>
    <w:rsid w:val="00F02286"/>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6F99"/>
    <w:rsid w:val="00F07D39"/>
    <w:rsid w:val="00F07E84"/>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2C5"/>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043"/>
    <w:rsid w:val="00F2708F"/>
    <w:rsid w:val="00F27776"/>
    <w:rsid w:val="00F27E0C"/>
    <w:rsid w:val="00F27F00"/>
    <w:rsid w:val="00F3002F"/>
    <w:rsid w:val="00F30047"/>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4F6F"/>
    <w:rsid w:val="00F351DE"/>
    <w:rsid w:val="00F3521B"/>
    <w:rsid w:val="00F35561"/>
    <w:rsid w:val="00F35865"/>
    <w:rsid w:val="00F35E92"/>
    <w:rsid w:val="00F360BA"/>
    <w:rsid w:val="00F36404"/>
    <w:rsid w:val="00F365A2"/>
    <w:rsid w:val="00F366CE"/>
    <w:rsid w:val="00F368BE"/>
    <w:rsid w:val="00F369FF"/>
    <w:rsid w:val="00F377A2"/>
    <w:rsid w:val="00F37922"/>
    <w:rsid w:val="00F37AEF"/>
    <w:rsid w:val="00F37C39"/>
    <w:rsid w:val="00F37D73"/>
    <w:rsid w:val="00F37DC6"/>
    <w:rsid w:val="00F37E70"/>
    <w:rsid w:val="00F40C88"/>
    <w:rsid w:val="00F40E53"/>
    <w:rsid w:val="00F413BA"/>
    <w:rsid w:val="00F41576"/>
    <w:rsid w:val="00F41D1F"/>
    <w:rsid w:val="00F41D91"/>
    <w:rsid w:val="00F426B0"/>
    <w:rsid w:val="00F42910"/>
    <w:rsid w:val="00F42C2B"/>
    <w:rsid w:val="00F42E81"/>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3E0"/>
    <w:rsid w:val="00F5056E"/>
    <w:rsid w:val="00F5060D"/>
    <w:rsid w:val="00F50671"/>
    <w:rsid w:val="00F50849"/>
    <w:rsid w:val="00F510D3"/>
    <w:rsid w:val="00F513BA"/>
    <w:rsid w:val="00F51447"/>
    <w:rsid w:val="00F514EF"/>
    <w:rsid w:val="00F516F4"/>
    <w:rsid w:val="00F517FC"/>
    <w:rsid w:val="00F51E3E"/>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8A7"/>
    <w:rsid w:val="00F639FA"/>
    <w:rsid w:val="00F63A49"/>
    <w:rsid w:val="00F63CD2"/>
    <w:rsid w:val="00F63F71"/>
    <w:rsid w:val="00F6433C"/>
    <w:rsid w:val="00F64538"/>
    <w:rsid w:val="00F64839"/>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385"/>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305"/>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DD"/>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53A"/>
    <w:rsid w:val="00F86B20"/>
    <w:rsid w:val="00F86C43"/>
    <w:rsid w:val="00F86E37"/>
    <w:rsid w:val="00F86F84"/>
    <w:rsid w:val="00F8718E"/>
    <w:rsid w:val="00F87201"/>
    <w:rsid w:val="00F87317"/>
    <w:rsid w:val="00F873E6"/>
    <w:rsid w:val="00F879C6"/>
    <w:rsid w:val="00F87D07"/>
    <w:rsid w:val="00F87D16"/>
    <w:rsid w:val="00F901C2"/>
    <w:rsid w:val="00F902D2"/>
    <w:rsid w:val="00F9035F"/>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A85"/>
    <w:rsid w:val="00F9357A"/>
    <w:rsid w:val="00F9360D"/>
    <w:rsid w:val="00F9364C"/>
    <w:rsid w:val="00F939B0"/>
    <w:rsid w:val="00F939E7"/>
    <w:rsid w:val="00F93A3D"/>
    <w:rsid w:val="00F93A5F"/>
    <w:rsid w:val="00F94003"/>
    <w:rsid w:val="00F94467"/>
    <w:rsid w:val="00F945E2"/>
    <w:rsid w:val="00F94715"/>
    <w:rsid w:val="00F94737"/>
    <w:rsid w:val="00F9495D"/>
    <w:rsid w:val="00F95013"/>
    <w:rsid w:val="00F951BD"/>
    <w:rsid w:val="00F9590D"/>
    <w:rsid w:val="00F95DFE"/>
    <w:rsid w:val="00F95F02"/>
    <w:rsid w:val="00F95F67"/>
    <w:rsid w:val="00F96104"/>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097"/>
    <w:rsid w:val="00FB4760"/>
    <w:rsid w:val="00FB47B5"/>
    <w:rsid w:val="00FB4938"/>
    <w:rsid w:val="00FB5201"/>
    <w:rsid w:val="00FB52FD"/>
    <w:rsid w:val="00FB57A7"/>
    <w:rsid w:val="00FB59F0"/>
    <w:rsid w:val="00FB5A6F"/>
    <w:rsid w:val="00FB61F0"/>
    <w:rsid w:val="00FB67CA"/>
    <w:rsid w:val="00FB6C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B09"/>
    <w:rsid w:val="00FC7F93"/>
    <w:rsid w:val="00FD012B"/>
    <w:rsid w:val="00FD10D2"/>
    <w:rsid w:val="00FD1242"/>
    <w:rsid w:val="00FD1446"/>
    <w:rsid w:val="00FD235B"/>
    <w:rsid w:val="00FD2804"/>
    <w:rsid w:val="00FD282A"/>
    <w:rsid w:val="00FD2A71"/>
    <w:rsid w:val="00FD3124"/>
    <w:rsid w:val="00FD3905"/>
    <w:rsid w:val="00FD425D"/>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313"/>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05"/>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1D2"/>
    <w:rsid w:val="00FF43AF"/>
    <w:rsid w:val="00FF48E0"/>
    <w:rsid w:val="00FF49CC"/>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80B18"/>
    <w:rsid w:val="018A5769"/>
    <w:rsid w:val="01B121C0"/>
    <w:rsid w:val="01E14561"/>
    <w:rsid w:val="01FB555D"/>
    <w:rsid w:val="020B1AA8"/>
    <w:rsid w:val="0256118B"/>
    <w:rsid w:val="0284643E"/>
    <w:rsid w:val="02AF3E12"/>
    <w:rsid w:val="030E3E3E"/>
    <w:rsid w:val="033240FE"/>
    <w:rsid w:val="035211F8"/>
    <w:rsid w:val="03532C3F"/>
    <w:rsid w:val="035D4B1B"/>
    <w:rsid w:val="03841F83"/>
    <w:rsid w:val="03B25C4C"/>
    <w:rsid w:val="03D00978"/>
    <w:rsid w:val="03F94E83"/>
    <w:rsid w:val="03FC4856"/>
    <w:rsid w:val="044A452A"/>
    <w:rsid w:val="04772DE2"/>
    <w:rsid w:val="047C2C66"/>
    <w:rsid w:val="04A313EF"/>
    <w:rsid w:val="04A926A5"/>
    <w:rsid w:val="04F343D9"/>
    <w:rsid w:val="052056C7"/>
    <w:rsid w:val="05594E06"/>
    <w:rsid w:val="058452C7"/>
    <w:rsid w:val="05B549E7"/>
    <w:rsid w:val="05C20B6A"/>
    <w:rsid w:val="05E1407B"/>
    <w:rsid w:val="06031100"/>
    <w:rsid w:val="065905C7"/>
    <w:rsid w:val="06667638"/>
    <w:rsid w:val="067D4C1C"/>
    <w:rsid w:val="06B127E5"/>
    <w:rsid w:val="06BF2B0C"/>
    <w:rsid w:val="06E051B0"/>
    <w:rsid w:val="06FE4DDB"/>
    <w:rsid w:val="071D6714"/>
    <w:rsid w:val="071D7FA0"/>
    <w:rsid w:val="072F2729"/>
    <w:rsid w:val="073D23A1"/>
    <w:rsid w:val="07424DFB"/>
    <w:rsid w:val="076B0BC6"/>
    <w:rsid w:val="076C63E0"/>
    <w:rsid w:val="078953FF"/>
    <w:rsid w:val="079A2D63"/>
    <w:rsid w:val="07C21FA9"/>
    <w:rsid w:val="07C56DB2"/>
    <w:rsid w:val="07CC24D2"/>
    <w:rsid w:val="083E0C1F"/>
    <w:rsid w:val="08713040"/>
    <w:rsid w:val="0957797D"/>
    <w:rsid w:val="0972706B"/>
    <w:rsid w:val="09791E75"/>
    <w:rsid w:val="09800BA1"/>
    <w:rsid w:val="09812EAA"/>
    <w:rsid w:val="09927BC4"/>
    <w:rsid w:val="09946D01"/>
    <w:rsid w:val="09A35B91"/>
    <w:rsid w:val="09AB7737"/>
    <w:rsid w:val="09AC2299"/>
    <w:rsid w:val="09C21BB6"/>
    <w:rsid w:val="09DA5DD2"/>
    <w:rsid w:val="09FD602F"/>
    <w:rsid w:val="0A234F55"/>
    <w:rsid w:val="0A350835"/>
    <w:rsid w:val="0A775ABA"/>
    <w:rsid w:val="0A867EAB"/>
    <w:rsid w:val="0A8E6370"/>
    <w:rsid w:val="0AAE2E81"/>
    <w:rsid w:val="0AB2192A"/>
    <w:rsid w:val="0AD54FA7"/>
    <w:rsid w:val="0AD630DC"/>
    <w:rsid w:val="0AFC60B7"/>
    <w:rsid w:val="0B260429"/>
    <w:rsid w:val="0B3A08C1"/>
    <w:rsid w:val="0B5E26BE"/>
    <w:rsid w:val="0B60783C"/>
    <w:rsid w:val="0B681A87"/>
    <w:rsid w:val="0B943C3D"/>
    <w:rsid w:val="0B9623E7"/>
    <w:rsid w:val="0BA15A3E"/>
    <w:rsid w:val="0BAD7041"/>
    <w:rsid w:val="0BD16C8B"/>
    <w:rsid w:val="0BD70613"/>
    <w:rsid w:val="0BD92B5C"/>
    <w:rsid w:val="0C6F5654"/>
    <w:rsid w:val="0CAD0811"/>
    <w:rsid w:val="0CBC1816"/>
    <w:rsid w:val="0CCB6E72"/>
    <w:rsid w:val="0CD60DEF"/>
    <w:rsid w:val="0CEB5E0A"/>
    <w:rsid w:val="0D0E1E5C"/>
    <w:rsid w:val="0D132BA9"/>
    <w:rsid w:val="0D2749FC"/>
    <w:rsid w:val="0D360A62"/>
    <w:rsid w:val="0D660AC2"/>
    <w:rsid w:val="0D672BF6"/>
    <w:rsid w:val="0D8E76E1"/>
    <w:rsid w:val="0D8F689B"/>
    <w:rsid w:val="0DFF42F1"/>
    <w:rsid w:val="0E095407"/>
    <w:rsid w:val="0E0F65F8"/>
    <w:rsid w:val="0E120AD5"/>
    <w:rsid w:val="0E505AD7"/>
    <w:rsid w:val="0EB06FFE"/>
    <w:rsid w:val="0EBA31F4"/>
    <w:rsid w:val="0ED27419"/>
    <w:rsid w:val="0ED46541"/>
    <w:rsid w:val="0F0A5032"/>
    <w:rsid w:val="0F1D61F1"/>
    <w:rsid w:val="0F404E15"/>
    <w:rsid w:val="0F554671"/>
    <w:rsid w:val="0F5B4932"/>
    <w:rsid w:val="0F732573"/>
    <w:rsid w:val="0FC43FD6"/>
    <w:rsid w:val="0FF578C8"/>
    <w:rsid w:val="0FFF54DE"/>
    <w:rsid w:val="100237F2"/>
    <w:rsid w:val="10150A41"/>
    <w:rsid w:val="101529B3"/>
    <w:rsid w:val="10B035BE"/>
    <w:rsid w:val="10C44CBC"/>
    <w:rsid w:val="10EA54E9"/>
    <w:rsid w:val="11023490"/>
    <w:rsid w:val="11030CF7"/>
    <w:rsid w:val="1140580C"/>
    <w:rsid w:val="11BD5521"/>
    <w:rsid w:val="11CD2C63"/>
    <w:rsid w:val="11E33386"/>
    <w:rsid w:val="121604F0"/>
    <w:rsid w:val="12365300"/>
    <w:rsid w:val="12365E86"/>
    <w:rsid w:val="1257267A"/>
    <w:rsid w:val="12862A1A"/>
    <w:rsid w:val="12895DAF"/>
    <w:rsid w:val="1296668C"/>
    <w:rsid w:val="12A41F0B"/>
    <w:rsid w:val="12A472D8"/>
    <w:rsid w:val="12A930AC"/>
    <w:rsid w:val="12E4354E"/>
    <w:rsid w:val="12FE321B"/>
    <w:rsid w:val="13077DF4"/>
    <w:rsid w:val="1308003B"/>
    <w:rsid w:val="130859B8"/>
    <w:rsid w:val="13521BC6"/>
    <w:rsid w:val="137C6EF9"/>
    <w:rsid w:val="13AB4B58"/>
    <w:rsid w:val="13FD7918"/>
    <w:rsid w:val="141F2191"/>
    <w:rsid w:val="142112A0"/>
    <w:rsid w:val="146E5946"/>
    <w:rsid w:val="14AA78F7"/>
    <w:rsid w:val="14AE3131"/>
    <w:rsid w:val="14C116BF"/>
    <w:rsid w:val="14E33732"/>
    <w:rsid w:val="14EE37FD"/>
    <w:rsid w:val="15266590"/>
    <w:rsid w:val="1575AEB2"/>
    <w:rsid w:val="15CC04D9"/>
    <w:rsid w:val="15ED033D"/>
    <w:rsid w:val="160F725A"/>
    <w:rsid w:val="16193122"/>
    <w:rsid w:val="164075DA"/>
    <w:rsid w:val="164F7F6D"/>
    <w:rsid w:val="16586547"/>
    <w:rsid w:val="165C1DF8"/>
    <w:rsid w:val="165E068A"/>
    <w:rsid w:val="167E2251"/>
    <w:rsid w:val="16C562E2"/>
    <w:rsid w:val="16C63811"/>
    <w:rsid w:val="1702D3F2"/>
    <w:rsid w:val="17912B69"/>
    <w:rsid w:val="1792004F"/>
    <w:rsid w:val="17C63535"/>
    <w:rsid w:val="17C84E35"/>
    <w:rsid w:val="17C97A42"/>
    <w:rsid w:val="17D54CEF"/>
    <w:rsid w:val="17D80CA1"/>
    <w:rsid w:val="18076A9C"/>
    <w:rsid w:val="183F4DB0"/>
    <w:rsid w:val="184C1F4A"/>
    <w:rsid w:val="18636477"/>
    <w:rsid w:val="18760C23"/>
    <w:rsid w:val="187D1C7B"/>
    <w:rsid w:val="187D6F1B"/>
    <w:rsid w:val="187F17C2"/>
    <w:rsid w:val="188D2058"/>
    <w:rsid w:val="188F44F1"/>
    <w:rsid w:val="18BA7603"/>
    <w:rsid w:val="18CA44C9"/>
    <w:rsid w:val="18CB17B5"/>
    <w:rsid w:val="18FD3F86"/>
    <w:rsid w:val="190C3B77"/>
    <w:rsid w:val="192A4754"/>
    <w:rsid w:val="192B1433"/>
    <w:rsid w:val="192B740B"/>
    <w:rsid w:val="19497C62"/>
    <w:rsid w:val="198238E0"/>
    <w:rsid w:val="19A20D15"/>
    <w:rsid w:val="19A577F4"/>
    <w:rsid w:val="19AF07C2"/>
    <w:rsid w:val="1A11477A"/>
    <w:rsid w:val="1A2371B7"/>
    <w:rsid w:val="1A2773A7"/>
    <w:rsid w:val="1A3E171A"/>
    <w:rsid w:val="1A510E03"/>
    <w:rsid w:val="1A514204"/>
    <w:rsid w:val="1A9F74B7"/>
    <w:rsid w:val="1AA030CF"/>
    <w:rsid w:val="1AFD5676"/>
    <w:rsid w:val="1B0A205A"/>
    <w:rsid w:val="1B2E6DC7"/>
    <w:rsid w:val="1B5316CE"/>
    <w:rsid w:val="1B577750"/>
    <w:rsid w:val="1B5E59D2"/>
    <w:rsid w:val="1B62502E"/>
    <w:rsid w:val="1B901B63"/>
    <w:rsid w:val="1BA6788F"/>
    <w:rsid w:val="1BD55051"/>
    <w:rsid w:val="1C685974"/>
    <w:rsid w:val="1C766428"/>
    <w:rsid w:val="1C7B7859"/>
    <w:rsid w:val="1C9D1198"/>
    <w:rsid w:val="1CF457EA"/>
    <w:rsid w:val="1D05731E"/>
    <w:rsid w:val="1D4C3103"/>
    <w:rsid w:val="1D7976B6"/>
    <w:rsid w:val="1DA64477"/>
    <w:rsid w:val="1DBC4B9B"/>
    <w:rsid w:val="1DD2538E"/>
    <w:rsid w:val="1DD50930"/>
    <w:rsid w:val="1DE873F2"/>
    <w:rsid w:val="1DF407BB"/>
    <w:rsid w:val="1E38003B"/>
    <w:rsid w:val="1E770846"/>
    <w:rsid w:val="1EC5396C"/>
    <w:rsid w:val="1EF23D1E"/>
    <w:rsid w:val="1F850095"/>
    <w:rsid w:val="1F9A39CF"/>
    <w:rsid w:val="1FA70D82"/>
    <w:rsid w:val="1FB91CD0"/>
    <w:rsid w:val="1FDC54D8"/>
    <w:rsid w:val="20031324"/>
    <w:rsid w:val="20160A41"/>
    <w:rsid w:val="202263F9"/>
    <w:rsid w:val="203B2868"/>
    <w:rsid w:val="2042679D"/>
    <w:rsid w:val="20825520"/>
    <w:rsid w:val="20910CB1"/>
    <w:rsid w:val="20CD42FE"/>
    <w:rsid w:val="21035A99"/>
    <w:rsid w:val="2110209B"/>
    <w:rsid w:val="21282288"/>
    <w:rsid w:val="21347B64"/>
    <w:rsid w:val="214C6592"/>
    <w:rsid w:val="215A6C5E"/>
    <w:rsid w:val="21992EEE"/>
    <w:rsid w:val="219C00A4"/>
    <w:rsid w:val="21BC7280"/>
    <w:rsid w:val="220F6BFE"/>
    <w:rsid w:val="2223605B"/>
    <w:rsid w:val="22741F66"/>
    <w:rsid w:val="227D4131"/>
    <w:rsid w:val="228151FC"/>
    <w:rsid w:val="22B478FC"/>
    <w:rsid w:val="22C8137C"/>
    <w:rsid w:val="22E80279"/>
    <w:rsid w:val="231A48A4"/>
    <w:rsid w:val="23266A47"/>
    <w:rsid w:val="2333760B"/>
    <w:rsid w:val="23404E1C"/>
    <w:rsid w:val="23424485"/>
    <w:rsid w:val="23497042"/>
    <w:rsid w:val="23610A82"/>
    <w:rsid w:val="23680C07"/>
    <w:rsid w:val="237017CF"/>
    <w:rsid w:val="239E142D"/>
    <w:rsid w:val="23C4305C"/>
    <w:rsid w:val="23F0724E"/>
    <w:rsid w:val="23F965F1"/>
    <w:rsid w:val="242E018B"/>
    <w:rsid w:val="245870DE"/>
    <w:rsid w:val="247247A7"/>
    <w:rsid w:val="24724C21"/>
    <w:rsid w:val="2473146A"/>
    <w:rsid w:val="24844246"/>
    <w:rsid w:val="248F681C"/>
    <w:rsid w:val="24A814CC"/>
    <w:rsid w:val="24BA0C90"/>
    <w:rsid w:val="24BC7321"/>
    <w:rsid w:val="24DA47FE"/>
    <w:rsid w:val="24E92C89"/>
    <w:rsid w:val="250235BD"/>
    <w:rsid w:val="2548790B"/>
    <w:rsid w:val="254A3460"/>
    <w:rsid w:val="255F1B6E"/>
    <w:rsid w:val="256035D4"/>
    <w:rsid w:val="257C0B84"/>
    <w:rsid w:val="25CA2CE3"/>
    <w:rsid w:val="260574F8"/>
    <w:rsid w:val="264D05EC"/>
    <w:rsid w:val="26AA0515"/>
    <w:rsid w:val="26CA5FB0"/>
    <w:rsid w:val="279E3300"/>
    <w:rsid w:val="27C5366D"/>
    <w:rsid w:val="27DD67CA"/>
    <w:rsid w:val="280C2624"/>
    <w:rsid w:val="281D559E"/>
    <w:rsid w:val="281F3F19"/>
    <w:rsid w:val="28501A9D"/>
    <w:rsid w:val="2867061C"/>
    <w:rsid w:val="28690808"/>
    <w:rsid w:val="28740260"/>
    <w:rsid w:val="289E693B"/>
    <w:rsid w:val="28B07E55"/>
    <w:rsid w:val="28B54AA2"/>
    <w:rsid w:val="28D23F2A"/>
    <w:rsid w:val="28D24F18"/>
    <w:rsid w:val="29035DA4"/>
    <w:rsid w:val="292B386F"/>
    <w:rsid w:val="2949658C"/>
    <w:rsid w:val="294D6347"/>
    <w:rsid w:val="29D35126"/>
    <w:rsid w:val="29DA62F8"/>
    <w:rsid w:val="29FA5571"/>
    <w:rsid w:val="29FB2524"/>
    <w:rsid w:val="2A0F0B23"/>
    <w:rsid w:val="2A207B72"/>
    <w:rsid w:val="2A3C77D0"/>
    <w:rsid w:val="2A5476C2"/>
    <w:rsid w:val="2A8B6A82"/>
    <w:rsid w:val="2A9626FE"/>
    <w:rsid w:val="2ACE6EBE"/>
    <w:rsid w:val="2AF15258"/>
    <w:rsid w:val="2AFE2B7E"/>
    <w:rsid w:val="2B0005C7"/>
    <w:rsid w:val="2B067B0F"/>
    <w:rsid w:val="2BE24C3A"/>
    <w:rsid w:val="2BFA5F4B"/>
    <w:rsid w:val="2C361309"/>
    <w:rsid w:val="2C42069C"/>
    <w:rsid w:val="2C713B96"/>
    <w:rsid w:val="2C945AB7"/>
    <w:rsid w:val="2CF87070"/>
    <w:rsid w:val="2D376513"/>
    <w:rsid w:val="2D897D15"/>
    <w:rsid w:val="2DC863F1"/>
    <w:rsid w:val="2DD645C2"/>
    <w:rsid w:val="2DFC6E1F"/>
    <w:rsid w:val="2E171335"/>
    <w:rsid w:val="2E2217B9"/>
    <w:rsid w:val="2E45260E"/>
    <w:rsid w:val="2E9330D3"/>
    <w:rsid w:val="2EAF2636"/>
    <w:rsid w:val="2EB72406"/>
    <w:rsid w:val="2EEC0278"/>
    <w:rsid w:val="2EF87607"/>
    <w:rsid w:val="2F2367DE"/>
    <w:rsid w:val="2F271695"/>
    <w:rsid w:val="2F290BEF"/>
    <w:rsid w:val="2F481D06"/>
    <w:rsid w:val="2F4A48CE"/>
    <w:rsid w:val="2F4B2D65"/>
    <w:rsid w:val="2F4E409D"/>
    <w:rsid w:val="2F573CB2"/>
    <w:rsid w:val="2F8C501A"/>
    <w:rsid w:val="2FA21EBC"/>
    <w:rsid w:val="2FC152F0"/>
    <w:rsid w:val="2FD12D30"/>
    <w:rsid w:val="2FFE7085"/>
    <w:rsid w:val="300E2329"/>
    <w:rsid w:val="30243BD7"/>
    <w:rsid w:val="30247FAF"/>
    <w:rsid w:val="302F189B"/>
    <w:rsid w:val="30475628"/>
    <w:rsid w:val="305318F3"/>
    <w:rsid w:val="3065114B"/>
    <w:rsid w:val="306F0033"/>
    <w:rsid w:val="30877CBB"/>
    <w:rsid w:val="30DF0333"/>
    <w:rsid w:val="30DF1749"/>
    <w:rsid w:val="30E83292"/>
    <w:rsid w:val="31542D3B"/>
    <w:rsid w:val="31D02417"/>
    <w:rsid w:val="31EB49FC"/>
    <w:rsid w:val="321C2D2C"/>
    <w:rsid w:val="322C285D"/>
    <w:rsid w:val="323344A3"/>
    <w:rsid w:val="32701FC3"/>
    <w:rsid w:val="32832752"/>
    <w:rsid w:val="32936E68"/>
    <w:rsid w:val="32A5766F"/>
    <w:rsid w:val="32A65FB3"/>
    <w:rsid w:val="32FE23BF"/>
    <w:rsid w:val="330E6893"/>
    <w:rsid w:val="33197167"/>
    <w:rsid w:val="33247695"/>
    <w:rsid w:val="335B6B67"/>
    <w:rsid w:val="33A12701"/>
    <w:rsid w:val="33C21E45"/>
    <w:rsid w:val="33DE0CB9"/>
    <w:rsid w:val="33E60C67"/>
    <w:rsid w:val="342B2AF7"/>
    <w:rsid w:val="34335137"/>
    <w:rsid w:val="34671F12"/>
    <w:rsid w:val="34B315A6"/>
    <w:rsid w:val="34EA68B8"/>
    <w:rsid w:val="34F63DA1"/>
    <w:rsid w:val="350E05EF"/>
    <w:rsid w:val="3511129D"/>
    <w:rsid w:val="3549332F"/>
    <w:rsid w:val="35687CCD"/>
    <w:rsid w:val="356E77CF"/>
    <w:rsid w:val="359455FE"/>
    <w:rsid w:val="35953CA0"/>
    <w:rsid w:val="363F736D"/>
    <w:rsid w:val="364474EA"/>
    <w:rsid w:val="366555EF"/>
    <w:rsid w:val="36785914"/>
    <w:rsid w:val="36CD07B0"/>
    <w:rsid w:val="36CE57C7"/>
    <w:rsid w:val="37106CB1"/>
    <w:rsid w:val="37186DC3"/>
    <w:rsid w:val="37324F28"/>
    <w:rsid w:val="375C57D7"/>
    <w:rsid w:val="37830A17"/>
    <w:rsid w:val="378660FA"/>
    <w:rsid w:val="37DD651E"/>
    <w:rsid w:val="381D5113"/>
    <w:rsid w:val="383B4675"/>
    <w:rsid w:val="389C3282"/>
    <w:rsid w:val="38BA113F"/>
    <w:rsid w:val="38C75436"/>
    <w:rsid w:val="38EB6CC7"/>
    <w:rsid w:val="38FD0DC7"/>
    <w:rsid w:val="39144BDD"/>
    <w:rsid w:val="396844A1"/>
    <w:rsid w:val="39803A81"/>
    <w:rsid w:val="39B01EDF"/>
    <w:rsid w:val="39C84E00"/>
    <w:rsid w:val="39E05C94"/>
    <w:rsid w:val="3A084A96"/>
    <w:rsid w:val="3A0F009F"/>
    <w:rsid w:val="3A135075"/>
    <w:rsid w:val="3A6D0A65"/>
    <w:rsid w:val="3A830AB0"/>
    <w:rsid w:val="3A8424B5"/>
    <w:rsid w:val="3AB31D0C"/>
    <w:rsid w:val="3B1972C0"/>
    <w:rsid w:val="3B2503B8"/>
    <w:rsid w:val="3B4A3B53"/>
    <w:rsid w:val="3B6E2D74"/>
    <w:rsid w:val="3B703F39"/>
    <w:rsid w:val="3B7336F5"/>
    <w:rsid w:val="3B81346B"/>
    <w:rsid w:val="3BCC21B3"/>
    <w:rsid w:val="3BD17AE2"/>
    <w:rsid w:val="3BE732CF"/>
    <w:rsid w:val="3BF47021"/>
    <w:rsid w:val="3C467BA2"/>
    <w:rsid w:val="3C53699B"/>
    <w:rsid w:val="3C5B444C"/>
    <w:rsid w:val="3C923082"/>
    <w:rsid w:val="3D0354C7"/>
    <w:rsid w:val="3D3140F7"/>
    <w:rsid w:val="3D50118C"/>
    <w:rsid w:val="3D7642C9"/>
    <w:rsid w:val="3D7D4FF5"/>
    <w:rsid w:val="3D836434"/>
    <w:rsid w:val="3D975EF4"/>
    <w:rsid w:val="3DBE3B44"/>
    <w:rsid w:val="3DDA6D42"/>
    <w:rsid w:val="3DFF0382"/>
    <w:rsid w:val="3E0332DA"/>
    <w:rsid w:val="3E2016B6"/>
    <w:rsid w:val="3E5C4EB9"/>
    <w:rsid w:val="3E7347F4"/>
    <w:rsid w:val="3E79016B"/>
    <w:rsid w:val="3ECF56F3"/>
    <w:rsid w:val="3EEC6E95"/>
    <w:rsid w:val="3EF3344E"/>
    <w:rsid w:val="3EF83C43"/>
    <w:rsid w:val="3F01664D"/>
    <w:rsid w:val="3F175FC8"/>
    <w:rsid w:val="3F2E3FA6"/>
    <w:rsid w:val="3F385F94"/>
    <w:rsid w:val="3FD010A5"/>
    <w:rsid w:val="3FE947A7"/>
    <w:rsid w:val="3FEE593C"/>
    <w:rsid w:val="3FF75FFA"/>
    <w:rsid w:val="401A6444"/>
    <w:rsid w:val="402D0626"/>
    <w:rsid w:val="40486825"/>
    <w:rsid w:val="40660BE1"/>
    <w:rsid w:val="407257A1"/>
    <w:rsid w:val="40850DCD"/>
    <w:rsid w:val="40AD15B3"/>
    <w:rsid w:val="40B36749"/>
    <w:rsid w:val="40C55D9D"/>
    <w:rsid w:val="40E00B03"/>
    <w:rsid w:val="41181402"/>
    <w:rsid w:val="411F70B2"/>
    <w:rsid w:val="4129680B"/>
    <w:rsid w:val="412E0E67"/>
    <w:rsid w:val="418A2B11"/>
    <w:rsid w:val="41A611FD"/>
    <w:rsid w:val="41AC1D9C"/>
    <w:rsid w:val="41B37B5C"/>
    <w:rsid w:val="41FD1AAD"/>
    <w:rsid w:val="420D4006"/>
    <w:rsid w:val="420F452C"/>
    <w:rsid w:val="422742A6"/>
    <w:rsid w:val="422905D3"/>
    <w:rsid w:val="423A3338"/>
    <w:rsid w:val="42402E22"/>
    <w:rsid w:val="4242619A"/>
    <w:rsid w:val="42AD55E2"/>
    <w:rsid w:val="42B20782"/>
    <w:rsid w:val="42BB2A7E"/>
    <w:rsid w:val="43114C19"/>
    <w:rsid w:val="432B10FD"/>
    <w:rsid w:val="43616004"/>
    <w:rsid w:val="43781A1A"/>
    <w:rsid w:val="437A0F56"/>
    <w:rsid w:val="441B5F10"/>
    <w:rsid w:val="44397F43"/>
    <w:rsid w:val="44701CE6"/>
    <w:rsid w:val="44917C93"/>
    <w:rsid w:val="449E1051"/>
    <w:rsid w:val="44BC0DC4"/>
    <w:rsid w:val="44E505F9"/>
    <w:rsid w:val="458B5278"/>
    <w:rsid w:val="45921418"/>
    <w:rsid w:val="45CA6D11"/>
    <w:rsid w:val="460D64DF"/>
    <w:rsid w:val="462977C4"/>
    <w:rsid w:val="463668DE"/>
    <w:rsid w:val="46A40A2F"/>
    <w:rsid w:val="46CF48B2"/>
    <w:rsid w:val="46D41E44"/>
    <w:rsid w:val="46EE79D1"/>
    <w:rsid w:val="470B2484"/>
    <w:rsid w:val="47106705"/>
    <w:rsid w:val="475853E6"/>
    <w:rsid w:val="47711602"/>
    <w:rsid w:val="479F2177"/>
    <w:rsid w:val="47A73D9E"/>
    <w:rsid w:val="47AC6B26"/>
    <w:rsid w:val="47AE2F53"/>
    <w:rsid w:val="47C55912"/>
    <w:rsid w:val="47CC43C4"/>
    <w:rsid w:val="491C32CE"/>
    <w:rsid w:val="491E6BA5"/>
    <w:rsid w:val="49446ABC"/>
    <w:rsid w:val="494659AD"/>
    <w:rsid w:val="496241EA"/>
    <w:rsid w:val="496938E0"/>
    <w:rsid w:val="49882B35"/>
    <w:rsid w:val="49953A37"/>
    <w:rsid w:val="49B40DED"/>
    <w:rsid w:val="49F80F36"/>
    <w:rsid w:val="4A2B2373"/>
    <w:rsid w:val="4A2F20A4"/>
    <w:rsid w:val="4A712636"/>
    <w:rsid w:val="4AAA1F4A"/>
    <w:rsid w:val="4AD02B66"/>
    <w:rsid w:val="4ADA1948"/>
    <w:rsid w:val="4AF44A61"/>
    <w:rsid w:val="4B012115"/>
    <w:rsid w:val="4B03346F"/>
    <w:rsid w:val="4B314E9F"/>
    <w:rsid w:val="4B3872E6"/>
    <w:rsid w:val="4B961E67"/>
    <w:rsid w:val="4BB366A3"/>
    <w:rsid w:val="4BB6390B"/>
    <w:rsid w:val="4BE63A61"/>
    <w:rsid w:val="4C24551C"/>
    <w:rsid w:val="4C3806F7"/>
    <w:rsid w:val="4C8E73C3"/>
    <w:rsid w:val="4C9D1974"/>
    <w:rsid w:val="4CA149AE"/>
    <w:rsid w:val="4CAC24D9"/>
    <w:rsid w:val="4CC11FAB"/>
    <w:rsid w:val="4CF210A3"/>
    <w:rsid w:val="4CFA3789"/>
    <w:rsid w:val="4D5D3A1C"/>
    <w:rsid w:val="4D635E49"/>
    <w:rsid w:val="4DF51404"/>
    <w:rsid w:val="4DF52AB5"/>
    <w:rsid w:val="4DF73E3A"/>
    <w:rsid w:val="4DF82D8D"/>
    <w:rsid w:val="4E035EDC"/>
    <w:rsid w:val="4E5633F4"/>
    <w:rsid w:val="4E7740D9"/>
    <w:rsid w:val="4EAC0AFF"/>
    <w:rsid w:val="4EC2021D"/>
    <w:rsid w:val="4F43675E"/>
    <w:rsid w:val="4F4E1D51"/>
    <w:rsid w:val="4F9B50F1"/>
    <w:rsid w:val="4FE8430B"/>
    <w:rsid w:val="502767CC"/>
    <w:rsid w:val="50343100"/>
    <w:rsid w:val="50351200"/>
    <w:rsid w:val="50572C7E"/>
    <w:rsid w:val="509B04A3"/>
    <w:rsid w:val="50A932B8"/>
    <w:rsid w:val="50C27A20"/>
    <w:rsid w:val="50FD13B2"/>
    <w:rsid w:val="51011700"/>
    <w:rsid w:val="510E1931"/>
    <w:rsid w:val="51255D61"/>
    <w:rsid w:val="513934C5"/>
    <w:rsid w:val="51A042FD"/>
    <w:rsid w:val="51A55B59"/>
    <w:rsid w:val="51BF476B"/>
    <w:rsid w:val="51E94963"/>
    <w:rsid w:val="521024D1"/>
    <w:rsid w:val="52165B90"/>
    <w:rsid w:val="523905CD"/>
    <w:rsid w:val="5242739F"/>
    <w:rsid w:val="52593065"/>
    <w:rsid w:val="528D40A6"/>
    <w:rsid w:val="52994ED4"/>
    <w:rsid w:val="52A869F7"/>
    <w:rsid w:val="52AE3CC1"/>
    <w:rsid w:val="52FE30BB"/>
    <w:rsid w:val="535D0C23"/>
    <w:rsid w:val="5361169C"/>
    <w:rsid w:val="536E79E7"/>
    <w:rsid w:val="539B2C5B"/>
    <w:rsid w:val="53C32106"/>
    <w:rsid w:val="53C84467"/>
    <w:rsid w:val="53EB438A"/>
    <w:rsid w:val="53FB2C53"/>
    <w:rsid w:val="540751FF"/>
    <w:rsid w:val="5409220E"/>
    <w:rsid w:val="54296A4C"/>
    <w:rsid w:val="54642799"/>
    <w:rsid w:val="54722FFF"/>
    <w:rsid w:val="54764018"/>
    <w:rsid w:val="54A7270E"/>
    <w:rsid w:val="54BC1774"/>
    <w:rsid w:val="54BE6FC0"/>
    <w:rsid w:val="54CE2507"/>
    <w:rsid w:val="54D01D1E"/>
    <w:rsid w:val="54F804D4"/>
    <w:rsid w:val="54FD0658"/>
    <w:rsid w:val="550C6727"/>
    <w:rsid w:val="55181CD2"/>
    <w:rsid w:val="559E2A48"/>
    <w:rsid w:val="55A9207D"/>
    <w:rsid w:val="55C93AFA"/>
    <w:rsid w:val="55D01D97"/>
    <w:rsid w:val="55E0536B"/>
    <w:rsid w:val="55F613CF"/>
    <w:rsid w:val="55F97878"/>
    <w:rsid w:val="560D2B86"/>
    <w:rsid w:val="561C4D95"/>
    <w:rsid w:val="56515DBB"/>
    <w:rsid w:val="5658660F"/>
    <w:rsid w:val="56785D28"/>
    <w:rsid w:val="56A51294"/>
    <w:rsid w:val="56D4195C"/>
    <w:rsid w:val="56E93C3D"/>
    <w:rsid w:val="56EA3179"/>
    <w:rsid w:val="571B5D49"/>
    <w:rsid w:val="57244B18"/>
    <w:rsid w:val="57793BD6"/>
    <w:rsid w:val="578B03B8"/>
    <w:rsid w:val="57C72F73"/>
    <w:rsid w:val="57D26E15"/>
    <w:rsid w:val="57EF6871"/>
    <w:rsid w:val="58240039"/>
    <w:rsid w:val="58276A0B"/>
    <w:rsid w:val="5830767F"/>
    <w:rsid w:val="58892239"/>
    <w:rsid w:val="58A60AC9"/>
    <w:rsid w:val="590F2957"/>
    <w:rsid w:val="5922797C"/>
    <w:rsid w:val="595A121E"/>
    <w:rsid w:val="59A35999"/>
    <w:rsid w:val="59AB781C"/>
    <w:rsid w:val="59B05B8A"/>
    <w:rsid w:val="59C33FF2"/>
    <w:rsid w:val="59C75644"/>
    <w:rsid w:val="5A0A4EA5"/>
    <w:rsid w:val="5A1F2554"/>
    <w:rsid w:val="5A546739"/>
    <w:rsid w:val="5A54752F"/>
    <w:rsid w:val="5A7A3936"/>
    <w:rsid w:val="5A867157"/>
    <w:rsid w:val="5A8C768D"/>
    <w:rsid w:val="5A8D4F04"/>
    <w:rsid w:val="5AAC020F"/>
    <w:rsid w:val="5AD90D89"/>
    <w:rsid w:val="5AF07FF7"/>
    <w:rsid w:val="5AF422E5"/>
    <w:rsid w:val="5B23695E"/>
    <w:rsid w:val="5B242398"/>
    <w:rsid w:val="5BC656A4"/>
    <w:rsid w:val="5BC965CA"/>
    <w:rsid w:val="5BCF552A"/>
    <w:rsid w:val="5BF26431"/>
    <w:rsid w:val="5C4C2E33"/>
    <w:rsid w:val="5C6079ED"/>
    <w:rsid w:val="5C6A56BA"/>
    <w:rsid w:val="5CE038FD"/>
    <w:rsid w:val="5D8A144A"/>
    <w:rsid w:val="5D90532C"/>
    <w:rsid w:val="5DE707A0"/>
    <w:rsid w:val="5E2D38B2"/>
    <w:rsid w:val="5E2F60D8"/>
    <w:rsid w:val="5E5613C7"/>
    <w:rsid w:val="5E5E2649"/>
    <w:rsid w:val="5E712239"/>
    <w:rsid w:val="5E780DEA"/>
    <w:rsid w:val="5F0E078D"/>
    <w:rsid w:val="5F631FA8"/>
    <w:rsid w:val="5F6A2292"/>
    <w:rsid w:val="5F722DB2"/>
    <w:rsid w:val="5F78482B"/>
    <w:rsid w:val="5F8631D1"/>
    <w:rsid w:val="5FA72844"/>
    <w:rsid w:val="5FCA5F30"/>
    <w:rsid w:val="5FE8732F"/>
    <w:rsid w:val="60147A72"/>
    <w:rsid w:val="60297283"/>
    <w:rsid w:val="60386152"/>
    <w:rsid w:val="603B6541"/>
    <w:rsid w:val="606159E7"/>
    <w:rsid w:val="60746EA7"/>
    <w:rsid w:val="60A57784"/>
    <w:rsid w:val="60B8292B"/>
    <w:rsid w:val="60DD0538"/>
    <w:rsid w:val="60E95317"/>
    <w:rsid w:val="60FF5862"/>
    <w:rsid w:val="617207CA"/>
    <w:rsid w:val="619071EF"/>
    <w:rsid w:val="61E612AA"/>
    <w:rsid w:val="622F236E"/>
    <w:rsid w:val="6259789E"/>
    <w:rsid w:val="62891756"/>
    <w:rsid w:val="62AA76E2"/>
    <w:rsid w:val="62AF629E"/>
    <w:rsid w:val="62B42609"/>
    <w:rsid w:val="62B83837"/>
    <w:rsid w:val="62E338CE"/>
    <w:rsid w:val="635C3983"/>
    <w:rsid w:val="63893FA7"/>
    <w:rsid w:val="6410225C"/>
    <w:rsid w:val="6417546D"/>
    <w:rsid w:val="647F7BD8"/>
    <w:rsid w:val="648C7A2E"/>
    <w:rsid w:val="64A7035D"/>
    <w:rsid w:val="64BE31DB"/>
    <w:rsid w:val="64F643EE"/>
    <w:rsid w:val="65042A1B"/>
    <w:rsid w:val="653B52A3"/>
    <w:rsid w:val="65455F74"/>
    <w:rsid w:val="65507243"/>
    <w:rsid w:val="65576B9C"/>
    <w:rsid w:val="656027FF"/>
    <w:rsid w:val="657058E5"/>
    <w:rsid w:val="65A65829"/>
    <w:rsid w:val="65B222A5"/>
    <w:rsid w:val="65D039EB"/>
    <w:rsid w:val="65EC387C"/>
    <w:rsid w:val="65EE26D7"/>
    <w:rsid w:val="65FB28F0"/>
    <w:rsid w:val="663B4A26"/>
    <w:rsid w:val="66457E51"/>
    <w:rsid w:val="66657A36"/>
    <w:rsid w:val="66694DA8"/>
    <w:rsid w:val="6680376E"/>
    <w:rsid w:val="66BF3D5E"/>
    <w:rsid w:val="66CC15C9"/>
    <w:rsid w:val="66ED31EA"/>
    <w:rsid w:val="6706781E"/>
    <w:rsid w:val="67170458"/>
    <w:rsid w:val="671F6A01"/>
    <w:rsid w:val="673365C8"/>
    <w:rsid w:val="673B2886"/>
    <w:rsid w:val="676A090F"/>
    <w:rsid w:val="676A31E5"/>
    <w:rsid w:val="67911805"/>
    <w:rsid w:val="67926798"/>
    <w:rsid w:val="67D57A04"/>
    <w:rsid w:val="67F03D3C"/>
    <w:rsid w:val="67FC6FDC"/>
    <w:rsid w:val="680C007B"/>
    <w:rsid w:val="683E3EBE"/>
    <w:rsid w:val="68656B1B"/>
    <w:rsid w:val="68701331"/>
    <w:rsid w:val="6884038B"/>
    <w:rsid w:val="68916EF3"/>
    <w:rsid w:val="68952D4D"/>
    <w:rsid w:val="689D6885"/>
    <w:rsid w:val="68F40574"/>
    <w:rsid w:val="691A3243"/>
    <w:rsid w:val="692F1171"/>
    <w:rsid w:val="69305CDE"/>
    <w:rsid w:val="696644CC"/>
    <w:rsid w:val="696C42BB"/>
    <w:rsid w:val="696C44F3"/>
    <w:rsid w:val="696F694D"/>
    <w:rsid w:val="698031B3"/>
    <w:rsid w:val="698A6B0F"/>
    <w:rsid w:val="69F33D25"/>
    <w:rsid w:val="69FC4019"/>
    <w:rsid w:val="69FC476F"/>
    <w:rsid w:val="6A0079E0"/>
    <w:rsid w:val="6A087AD2"/>
    <w:rsid w:val="6A50398F"/>
    <w:rsid w:val="6A6A42A8"/>
    <w:rsid w:val="6A6A494F"/>
    <w:rsid w:val="6A782EAA"/>
    <w:rsid w:val="6ABA2761"/>
    <w:rsid w:val="6AF2266A"/>
    <w:rsid w:val="6B066D28"/>
    <w:rsid w:val="6B235309"/>
    <w:rsid w:val="6B2B69A9"/>
    <w:rsid w:val="6B554246"/>
    <w:rsid w:val="6B6E2F79"/>
    <w:rsid w:val="6B704279"/>
    <w:rsid w:val="6B7E55CC"/>
    <w:rsid w:val="6B982F6E"/>
    <w:rsid w:val="6B992FC3"/>
    <w:rsid w:val="6B9B0AC2"/>
    <w:rsid w:val="6BA344A3"/>
    <w:rsid w:val="6BED185F"/>
    <w:rsid w:val="6C3C3343"/>
    <w:rsid w:val="6CBF6E7F"/>
    <w:rsid w:val="6CFC372B"/>
    <w:rsid w:val="6D020EA1"/>
    <w:rsid w:val="6D3C5338"/>
    <w:rsid w:val="6D4C456A"/>
    <w:rsid w:val="6D7D268D"/>
    <w:rsid w:val="6D8A6E8A"/>
    <w:rsid w:val="6DCC48D9"/>
    <w:rsid w:val="6DEF402A"/>
    <w:rsid w:val="6E0F1211"/>
    <w:rsid w:val="6E4141DC"/>
    <w:rsid w:val="6E770DAD"/>
    <w:rsid w:val="6E8C70EC"/>
    <w:rsid w:val="6ECE2D7F"/>
    <w:rsid w:val="6ED61380"/>
    <w:rsid w:val="6EF861D9"/>
    <w:rsid w:val="6F254422"/>
    <w:rsid w:val="6F557CD8"/>
    <w:rsid w:val="6FBD0858"/>
    <w:rsid w:val="6FDE5C13"/>
    <w:rsid w:val="6FF83DEB"/>
    <w:rsid w:val="70CE6C9B"/>
    <w:rsid w:val="71272179"/>
    <w:rsid w:val="717502F9"/>
    <w:rsid w:val="718C2F20"/>
    <w:rsid w:val="71A03D06"/>
    <w:rsid w:val="71F669B7"/>
    <w:rsid w:val="727B6803"/>
    <w:rsid w:val="727D06B6"/>
    <w:rsid w:val="72945089"/>
    <w:rsid w:val="72E14583"/>
    <w:rsid w:val="72E1752D"/>
    <w:rsid w:val="73782E13"/>
    <w:rsid w:val="738411EE"/>
    <w:rsid w:val="7396697F"/>
    <w:rsid w:val="73A015C2"/>
    <w:rsid w:val="73A913CF"/>
    <w:rsid w:val="73B856CB"/>
    <w:rsid w:val="73EB1497"/>
    <w:rsid w:val="74000A47"/>
    <w:rsid w:val="742F1758"/>
    <w:rsid w:val="74381F69"/>
    <w:rsid w:val="744F0ABD"/>
    <w:rsid w:val="74885606"/>
    <w:rsid w:val="749930FC"/>
    <w:rsid w:val="74D90578"/>
    <w:rsid w:val="74F31207"/>
    <w:rsid w:val="751115BE"/>
    <w:rsid w:val="751D7CBD"/>
    <w:rsid w:val="754B096F"/>
    <w:rsid w:val="756900CA"/>
    <w:rsid w:val="75740E00"/>
    <w:rsid w:val="75CC7D5B"/>
    <w:rsid w:val="75D6110B"/>
    <w:rsid w:val="75D9200F"/>
    <w:rsid w:val="75DD5E53"/>
    <w:rsid w:val="76066B10"/>
    <w:rsid w:val="76311FE2"/>
    <w:rsid w:val="763A080C"/>
    <w:rsid w:val="76443B52"/>
    <w:rsid w:val="76DB43E0"/>
    <w:rsid w:val="76EB49B8"/>
    <w:rsid w:val="76EB5B39"/>
    <w:rsid w:val="77050251"/>
    <w:rsid w:val="77204896"/>
    <w:rsid w:val="77271119"/>
    <w:rsid w:val="77472607"/>
    <w:rsid w:val="77584A12"/>
    <w:rsid w:val="77631124"/>
    <w:rsid w:val="776F4F23"/>
    <w:rsid w:val="77722161"/>
    <w:rsid w:val="777D3EE7"/>
    <w:rsid w:val="78156E78"/>
    <w:rsid w:val="78224726"/>
    <w:rsid w:val="782D5EAF"/>
    <w:rsid w:val="786302A1"/>
    <w:rsid w:val="7873327F"/>
    <w:rsid w:val="789F1175"/>
    <w:rsid w:val="78DD2285"/>
    <w:rsid w:val="7931734A"/>
    <w:rsid w:val="793C61EA"/>
    <w:rsid w:val="7968104C"/>
    <w:rsid w:val="79874B46"/>
    <w:rsid w:val="79B03CA7"/>
    <w:rsid w:val="79B31330"/>
    <w:rsid w:val="79C5201A"/>
    <w:rsid w:val="79DB084D"/>
    <w:rsid w:val="79E20DC8"/>
    <w:rsid w:val="79EE1C7E"/>
    <w:rsid w:val="7A791A05"/>
    <w:rsid w:val="7AAD3D4E"/>
    <w:rsid w:val="7ADB38D4"/>
    <w:rsid w:val="7B0F3FEB"/>
    <w:rsid w:val="7B3A47E9"/>
    <w:rsid w:val="7B545C43"/>
    <w:rsid w:val="7B5A16D9"/>
    <w:rsid w:val="7B5E07A2"/>
    <w:rsid w:val="7B8B781B"/>
    <w:rsid w:val="7BED523B"/>
    <w:rsid w:val="7BFE33F5"/>
    <w:rsid w:val="7C471DAE"/>
    <w:rsid w:val="7C865B84"/>
    <w:rsid w:val="7C995A8E"/>
    <w:rsid w:val="7CEC0D80"/>
    <w:rsid w:val="7D11266D"/>
    <w:rsid w:val="7D18077D"/>
    <w:rsid w:val="7D2C3FB0"/>
    <w:rsid w:val="7D4F3684"/>
    <w:rsid w:val="7D6160A8"/>
    <w:rsid w:val="7D664371"/>
    <w:rsid w:val="7DAE45D9"/>
    <w:rsid w:val="7DCB6DF3"/>
    <w:rsid w:val="7DD2691C"/>
    <w:rsid w:val="7DE70AB8"/>
    <w:rsid w:val="7DE83A61"/>
    <w:rsid w:val="7E123CAF"/>
    <w:rsid w:val="7E3563A1"/>
    <w:rsid w:val="7E3C7547"/>
    <w:rsid w:val="7E5352C8"/>
    <w:rsid w:val="7E603844"/>
    <w:rsid w:val="7E68068A"/>
    <w:rsid w:val="7E713F88"/>
    <w:rsid w:val="7E9326F9"/>
    <w:rsid w:val="7E9A75E1"/>
    <w:rsid w:val="7EE20452"/>
    <w:rsid w:val="7EF95D6E"/>
    <w:rsid w:val="7F0D30AF"/>
    <w:rsid w:val="7F3832B5"/>
    <w:rsid w:val="7F395D9C"/>
    <w:rsid w:val="7F7B4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73709"/>
  <w15:docId w15:val="{328B0229-AFD4-4682-AE14-6A4E3BC0F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napToGrid w:val="0"/>
      <w:spacing w:after="120"/>
      <w:jc w:val="both"/>
      <w:textAlignment w:val="baseline"/>
    </w:pPr>
    <w:rPr>
      <w:lang w:eastAsia="en-US"/>
    </w:rPr>
  </w:style>
  <w:style w:type="paragraph" w:styleId="1">
    <w:name w:val="heading 1"/>
    <w:basedOn w:val="a0"/>
    <w:next w:val="a0"/>
    <w:link w:val="10"/>
    <w:qFormat/>
    <w:pPr>
      <w:keepNext/>
      <w:keepLines/>
      <w:numPr>
        <w:numId w:val="1"/>
      </w:numPr>
      <w:pBdr>
        <w:top w:val="single" w:sz="12" w:space="3" w:color="auto"/>
      </w:pBdr>
      <w:spacing w:before="180" w:after="180"/>
      <w:ind w:left="431" w:hanging="431"/>
      <w:outlineLvl w:val="0"/>
    </w:pPr>
    <w:rPr>
      <w:rFonts w:ascii="Arial" w:hAnsi="Arial"/>
      <w:sz w:val="36"/>
      <w:lang w:val="en-GB"/>
    </w:rPr>
  </w:style>
  <w:style w:type="paragraph" w:styleId="2">
    <w:name w:val="heading 2"/>
    <w:basedOn w:val="1"/>
    <w:next w:val="a0"/>
    <w:link w:val="20"/>
    <w:qFormat/>
    <w:pPr>
      <w:numPr>
        <w:ilvl w:val="1"/>
      </w:numPr>
      <w:pBdr>
        <w:top w:val="none" w:sz="0" w:space="0" w:color="auto"/>
      </w:pBdr>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uiPriority w:val="99"/>
    <w:qFormat/>
    <w:rPr>
      <w:lang w:eastAsia="zh-CN"/>
    </w:rPr>
  </w:style>
  <w:style w:type="paragraph" w:styleId="33">
    <w:name w:val="Body Text 3"/>
    <w:basedOn w:val="a0"/>
    <w:qFormat/>
    <w:rPr>
      <w:i/>
    </w:rPr>
  </w:style>
  <w:style w:type="paragraph" w:styleId="ac">
    <w:name w:val="Body Text"/>
    <w:basedOn w:val="a0"/>
    <w:link w:val="ad"/>
    <w:qFormat/>
    <w:rPr>
      <w:sz w:val="22"/>
      <w:szCs w:val="24"/>
    </w:rPr>
  </w:style>
  <w:style w:type="paragraph" w:styleId="ae">
    <w:name w:val="Body Text Indent"/>
    <w:basedOn w:val="a0"/>
    <w:link w:val="af"/>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0">
    <w:name w:val="Balloon Text"/>
    <w:basedOn w:val="a0"/>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Subtitle"/>
    <w:basedOn w:val="a0"/>
    <w:next w:val="a0"/>
    <w:link w:val="af6"/>
    <w:qFormat/>
    <w:pPr>
      <w:spacing w:after="60"/>
      <w:jc w:val="center"/>
      <w:outlineLvl w:val="1"/>
    </w:pPr>
    <w:rPr>
      <w:rFonts w:ascii="Cambria" w:hAnsi="Cambria"/>
      <w:sz w:val="24"/>
      <w:szCs w:val="24"/>
    </w:rPr>
  </w:style>
  <w:style w:type="paragraph" w:styleId="af7">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0"/>
    <w:next w:val="a0"/>
    <w:uiPriority w:val="99"/>
    <w:unhideWhenUsed/>
    <w:qFormat/>
    <w:pPr>
      <w:spacing w:before="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9">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a">
    <w:name w:val="annotation subject"/>
    <w:basedOn w:val="aa"/>
    <w:next w:val="aa"/>
    <w:semiHidden/>
    <w:qFormat/>
    <w:rPr>
      <w:b/>
      <w:bCs/>
    </w:rPr>
  </w:style>
  <w:style w:type="table" w:styleId="afb">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basedOn w:val="a1"/>
    <w:semiHidden/>
    <w:unhideWhenUsed/>
    <w:qFormat/>
    <w:rPr>
      <w:color w:val="954F72" w:themeColor="followedHyperlink"/>
      <w:u w:val="single"/>
    </w:rPr>
  </w:style>
  <w:style w:type="character" w:styleId="aff">
    <w:name w:val="Emphasis"/>
    <w:basedOn w:val="a1"/>
    <w:qFormat/>
    <w:rPr>
      <w:i/>
      <w:iCs/>
    </w:rPr>
  </w:style>
  <w:style w:type="character" w:styleId="aff0">
    <w:name w:val="Hyperlink"/>
    <w:uiPriority w:val="99"/>
    <w:qFormat/>
    <w:rPr>
      <w:color w:val="0000FF"/>
      <w:u w:val="single"/>
    </w:rPr>
  </w:style>
  <w:style w:type="character" w:styleId="aff1">
    <w:name w:val="annotation reference"/>
    <w:uiPriority w:val="99"/>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qFormat/>
    <w:rPr>
      <w:rFonts w:ascii="Arial" w:eastAsia="宋体" w:hAnsi="Arial" w:cs="Times New Roman"/>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a0"/>
    <w:link w:val="aff3"/>
    <w:uiPriority w:val="34"/>
    <w:qFormat/>
    <w:pPr>
      <w:numPr>
        <w:numId w:val="3"/>
      </w:numPr>
      <w:overflowPunct/>
      <w:autoSpaceDE/>
      <w:autoSpaceDN/>
      <w:adjustRightInd/>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pacing w:after="60"/>
      <w:textAlignment w:val="auto"/>
    </w:pPr>
    <w:rPr>
      <w:szCs w:val="16"/>
    </w:rPr>
  </w:style>
  <w:style w:type="character" w:customStyle="1" w:styleId="af3">
    <w:name w:val="页脚 字符"/>
    <w:basedOn w:val="a1"/>
    <w:link w:val="af1"/>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link w:val="ListParagraphChar"/>
    <w:uiPriority w:val="34"/>
    <w:qFormat/>
    <w:pPr>
      <w:overflowPunct/>
      <w:autoSpaceDE/>
      <w:autoSpaceDN/>
      <w:adjustRightInd/>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af">
    <w:name w:val="正文文本缩进 字符"/>
    <w:basedOn w:val="a1"/>
    <w:link w:val="ae"/>
    <w:qFormat/>
    <w:rPr>
      <w:rFonts w:ascii="Times New Roman" w:eastAsia="楷体_GB2312" w:hAnsi="Times New Roman" w:cs="Times New Roman"/>
      <w:sz w:val="24"/>
      <w:lang w:eastAsia="en-US"/>
    </w:rPr>
  </w:style>
  <w:style w:type="character" w:customStyle="1" w:styleId="Char1">
    <w:name w:val="列出段落 Char1"/>
    <w:uiPriority w:val="34"/>
    <w:qFormat/>
    <w:rPr>
      <w:rFonts w:ascii="Times" w:hAnsi="Times"/>
      <w:szCs w:val="24"/>
      <w:lang w:val="en-GB"/>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normaltextrun">
    <w:name w:val="normaltextrun"/>
    <w:basedOn w:val="a1"/>
    <w:qFormat/>
  </w:style>
  <w:style w:type="character" w:customStyle="1" w:styleId="eop">
    <w:name w:val="eop"/>
    <w:basedOn w:val="a1"/>
    <w:qFormat/>
  </w:style>
  <w:style w:type="paragraph" w:customStyle="1" w:styleId="xmsonormal">
    <w:name w:val="x_msonormal"/>
    <w:basedOn w:val="a0"/>
    <w:qFormat/>
    <w:pPr>
      <w:overflowPunct/>
      <w:autoSpaceDE/>
      <w:autoSpaceDN/>
      <w:adjustRightInd/>
      <w:spacing w:after="0"/>
      <w:jc w:val="left"/>
      <w:textAlignment w:val="auto"/>
    </w:pPr>
    <w:rPr>
      <w:rFonts w:ascii="Calibri" w:eastAsia="Calibri" w:hAnsi="Calibri" w:cs="Calibri"/>
      <w:sz w:val="22"/>
      <w:szCs w:val="22"/>
    </w:rPr>
  </w:style>
  <w:style w:type="table" w:customStyle="1" w:styleId="210">
    <w:name w:val="网格表 21"/>
    <w:basedOn w:val="a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网格表 31"/>
    <w:basedOn w:val="a2"/>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locked/>
    <w:rPr>
      <w:rFonts w:ascii="Arial" w:hAnsi="Arial"/>
      <w:b/>
      <w:sz w:val="18"/>
      <w:lang w:eastAsia="en-US"/>
    </w:rPr>
  </w:style>
  <w:style w:type="table" w:customStyle="1" w:styleId="220">
    <w:name w:val="网格表 22"/>
    <w:basedOn w:val="a2"/>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7">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441F11"/>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5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void(0);" TargetMode="Externa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209EAFE7-4897-4E59-9576-B5C88A2A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3239</Words>
  <Characters>18466</Characters>
  <Application>Microsoft Office Word</Application>
  <DocSecurity>0</DocSecurity>
  <Lines>153</Lines>
  <Paragraphs>43</Paragraphs>
  <ScaleCrop>false</ScaleCrop>
  <Company>ZTE Corporation</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384</cp:revision>
  <cp:lastPrinted>2018-04-07T03:05:00Z</cp:lastPrinted>
  <dcterms:created xsi:type="dcterms:W3CDTF">2022-11-03T02:49:00Z</dcterms:created>
  <dcterms:modified xsi:type="dcterms:W3CDTF">2023-04-07T14:26:00Z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3766A43E365949F0AA850366C0E0698C</vt:lpwstr>
  </property>
</Properties>
</file>